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4" w:rsidRPr="00937ED4" w:rsidRDefault="009F7B34" w:rsidP="009F7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D4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9F7B34" w:rsidRPr="00937ED4" w:rsidTr="00FB707C">
        <w:tc>
          <w:tcPr>
            <w:tcW w:w="188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259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9F7B34" w:rsidRPr="00937ED4" w:rsidRDefault="00EE2DA2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9F7B34" w:rsidRPr="00937ED4" w:rsidRDefault="00EE2DA2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PBK 3103</w:t>
            </w:r>
          </w:p>
        </w:tc>
        <w:tc>
          <w:tcPr>
            <w:tcW w:w="71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9F7B34" w:rsidRPr="00937ED4" w:rsidRDefault="00EE2DA2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B34" w:rsidRPr="00937ED4" w:rsidTr="00FB707C">
        <w:tc>
          <w:tcPr>
            <w:tcW w:w="188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88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B34" w:rsidRPr="00937ED4" w:rsidRDefault="009F7B34" w:rsidP="009F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9F7B34" w:rsidRPr="00937ED4" w:rsidTr="00FB707C">
        <w:tc>
          <w:tcPr>
            <w:tcW w:w="1637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9F7B34" w:rsidRPr="00937ED4" w:rsidRDefault="009F7B34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keterkaitannya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Materi-materi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dibahas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fantasi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ingatan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motif,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sugesti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kelelahan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B34" w:rsidRPr="00937ED4" w:rsidTr="00FB707C">
        <w:tc>
          <w:tcPr>
            <w:tcW w:w="1637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keterkaitannya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Materi-materi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dibahas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fantasi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ingatan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motif,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sugesti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kelelahan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7B34" w:rsidRPr="00937ED4" w:rsidRDefault="009F7B34" w:rsidP="009F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pengertian psikologi,objek dan ruang lingkup serta klasifikasi psikologi.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lingkupserta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psikologi,objek dan ruang lingkup serta klasifikasi psikologi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mampuMenjelaskan sejarah dan aliran psikologi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Sejarah dan Aliran Psikologi</w:t>
            </w:r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Tanya jawab 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sejarah dan aliran psikologi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mengetahui bagaimana metode penyelidikan dalam psikologi.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metode penyelidikan dalam psikologi.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mampumenjelaskan </w:t>
            </w: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apa itu pengamatan, tanggapan dan persepsi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Pengamatan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Tanggapan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dan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Menjelaskanpengamatan, </w:t>
            </w: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tanggapan dan persepsi.</w:t>
            </w:r>
          </w:p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untuk menjelaskan apa itu fantasi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Fantasi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fantasi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pengertian asosiasi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asosiasi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apa itu ingatan dan berpikir.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Ingatan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ingatan dan berpikir.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2168" w:type="dxa"/>
            <w:gridSpan w:val="5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UTS</w:t>
            </w: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mengetahui apa yang dimaksud dengan inteligensi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Mengetahuiinteligensi</w:t>
            </w:r>
          </w:p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mampumenjelaskan tentang emosi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tentang emosi</w:t>
            </w:r>
          </w:p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mengetahui tentang motif dalam psikologi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Motif</w:t>
            </w:r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tentang motif dalam psikologi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mengenai sugesti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Sugesti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mengenai sugesti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perhatian dan kelelahan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kelelahan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perhatian dan kelelahan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tentang kepribadian dalam psikologi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tentang kepribadian dalam psikologi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310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mampu menjelaskan tentang  interaksi manusia dengan dunia sekitar</w:t>
            </w:r>
          </w:p>
        </w:tc>
        <w:tc>
          <w:tcPr>
            <w:tcW w:w="2234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ED4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2234" w:type="dxa"/>
          </w:tcPr>
          <w:p w:rsidR="009F7B34" w:rsidRPr="00937ED4" w:rsidRDefault="009F7B34" w:rsidP="009F7B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</w:t>
            </w:r>
          </w:p>
          <w:p w:rsidR="009F7B34" w:rsidRPr="00937ED4" w:rsidRDefault="009F7B34" w:rsidP="009F7B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2932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tentang  interaksi manusia dengan dunia sekitar</w:t>
            </w:r>
          </w:p>
        </w:tc>
        <w:tc>
          <w:tcPr>
            <w:tcW w:w="1458" w:type="dxa"/>
          </w:tcPr>
          <w:p w:rsidR="009F7B34" w:rsidRPr="00937ED4" w:rsidRDefault="009F7B34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34" w:rsidRPr="00937ED4" w:rsidTr="00FB707C">
        <w:tc>
          <w:tcPr>
            <w:tcW w:w="1278" w:type="dxa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7E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2168" w:type="dxa"/>
            <w:gridSpan w:val="5"/>
          </w:tcPr>
          <w:p w:rsidR="009F7B34" w:rsidRPr="00937ED4" w:rsidRDefault="009F7B34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UAS</w:t>
            </w:r>
          </w:p>
        </w:tc>
      </w:tr>
    </w:tbl>
    <w:p w:rsidR="009F7B34" w:rsidRDefault="009F7B34" w:rsidP="009F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1D1" w:rsidRPr="00937ED4" w:rsidRDefault="007841D1" w:rsidP="009F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B34" w:rsidRDefault="009F7B34" w:rsidP="009F7B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ED4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  <w:r w:rsidRPr="00937ED4">
        <w:rPr>
          <w:rFonts w:ascii="Times New Roman" w:hAnsi="Times New Roman" w:cs="Times New Roman"/>
          <w:b/>
          <w:sz w:val="24"/>
          <w:szCs w:val="24"/>
        </w:rPr>
        <w:t>:</w:t>
      </w:r>
    </w:p>
    <w:p w:rsidR="00EE2DA2" w:rsidRPr="00BC40C1" w:rsidRDefault="00EE2DA2" w:rsidP="00EE2DA2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C1">
        <w:rPr>
          <w:rFonts w:ascii="Times New Roman" w:hAnsi="Times New Roman" w:cs="Times New Roman"/>
          <w:sz w:val="24"/>
          <w:szCs w:val="24"/>
        </w:rPr>
        <w:t xml:space="preserve">M. Mahmud,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Peng</w:t>
      </w:r>
      <w:bookmarkStart w:id="0" w:name="_GoBack"/>
      <w:bookmarkEnd w:id="0"/>
      <w:r w:rsidRPr="00BC40C1">
        <w:rPr>
          <w:rFonts w:ascii="Times New Roman" w:hAnsi="Times New Roman" w:cs="Times New Roman"/>
          <w:sz w:val="24"/>
          <w:szCs w:val="24"/>
        </w:rPr>
        <w:t>hantar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>.</w:t>
      </w:r>
    </w:p>
    <w:p w:rsidR="00EE2DA2" w:rsidRPr="00BC40C1" w:rsidRDefault="00EE2DA2" w:rsidP="00EE2DA2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0C1">
        <w:rPr>
          <w:rFonts w:ascii="Times New Roman" w:hAnsi="Times New Roman" w:cs="Times New Roman"/>
          <w:sz w:val="24"/>
          <w:szCs w:val="24"/>
        </w:rPr>
        <w:t>Sabri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Alisuf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C40C1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EE2DA2" w:rsidRDefault="00EE2DA2" w:rsidP="00EE2DA2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Walgito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Bimo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Pengantar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, Yogyakarta: </w:t>
      </w:r>
      <w:proofErr w:type="spellStart"/>
      <w:r w:rsidRPr="00BC40C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BC40C1">
        <w:rPr>
          <w:rFonts w:ascii="Times New Roman" w:eastAsia="Times New Roman" w:hAnsi="Times New Roman" w:cs="Times New Roman"/>
          <w:sz w:val="24"/>
          <w:szCs w:val="24"/>
        </w:rPr>
        <w:t xml:space="preserve"> ANDI</w:t>
      </w:r>
    </w:p>
    <w:p w:rsidR="00EE2DA2" w:rsidRPr="00EE2DA2" w:rsidRDefault="00EE2DA2" w:rsidP="00EE2DA2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A2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EE2DA2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EE2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DA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E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A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E2DA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E2DA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E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DA2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sectPr w:rsidR="00EE2DA2" w:rsidRPr="00EE2DA2" w:rsidSect="009F7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ABC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D48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917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48DC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70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C2B"/>
    <w:multiLevelType w:val="hybridMultilevel"/>
    <w:tmpl w:val="8E0845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4A69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7100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71BD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7E5E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79C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245C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42E4B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93F4F"/>
    <w:multiLevelType w:val="hybridMultilevel"/>
    <w:tmpl w:val="5B729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34"/>
    <w:rsid w:val="006F4CBC"/>
    <w:rsid w:val="007841D1"/>
    <w:rsid w:val="009F7B34"/>
    <w:rsid w:val="00D52550"/>
    <w:rsid w:val="00EE2DA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F7B3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F7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F7B3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F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2017-08-18T07:00:00Z</cp:lastPrinted>
  <dcterms:created xsi:type="dcterms:W3CDTF">2017-03-14T13:50:00Z</dcterms:created>
  <dcterms:modified xsi:type="dcterms:W3CDTF">2017-08-18T07:00:00Z</dcterms:modified>
</cp:coreProperties>
</file>