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FF" w:rsidRDefault="00C146FF" w:rsidP="00C146FF">
      <w:pPr>
        <w:spacing w:line="240" w:lineRule="auto"/>
        <w:jc w:val="center"/>
        <w:rPr>
          <w:rFonts w:ascii="Times New Roman" w:hAnsi="Times New Roman" w:cs="Times New Roman"/>
          <w:b/>
          <w:sz w:val="24"/>
          <w:szCs w:val="24"/>
        </w:rPr>
      </w:pPr>
      <w:r w:rsidRPr="009C0CB1">
        <w:rPr>
          <w:rFonts w:ascii="Times New Roman" w:hAnsi="Times New Roman" w:cs="Times New Roman"/>
          <w:b/>
          <w:sz w:val="24"/>
          <w:szCs w:val="24"/>
        </w:rPr>
        <w:t>RENCANA PEMBELAJARAN SEMESTER (RPS)</w:t>
      </w:r>
    </w:p>
    <w:p w:rsidR="00C146FF" w:rsidRPr="009C0CB1" w:rsidRDefault="00C146FF" w:rsidP="00C146FF">
      <w:pPr>
        <w:spacing w:line="240" w:lineRule="auto"/>
        <w:jc w:val="center"/>
        <w:rPr>
          <w:rFonts w:ascii="Times New Roman" w:hAnsi="Times New Roman" w:cs="Times New Roman"/>
          <w:b/>
          <w:sz w:val="24"/>
          <w:szCs w:val="24"/>
        </w:rPr>
      </w:pPr>
    </w:p>
    <w:tbl>
      <w:tblPr>
        <w:tblStyle w:val="TableGrid"/>
        <w:tblW w:w="13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96"/>
        <w:gridCol w:w="5411"/>
        <w:gridCol w:w="1257"/>
        <w:gridCol w:w="835"/>
        <w:gridCol w:w="894"/>
        <w:gridCol w:w="1334"/>
        <w:gridCol w:w="713"/>
        <w:gridCol w:w="693"/>
      </w:tblGrid>
      <w:tr w:rsidR="00C146FF" w:rsidRPr="009C0CB1" w:rsidTr="007848DF">
        <w:tc>
          <w:tcPr>
            <w:tcW w:w="1871"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Mata Kuliah</w:t>
            </w:r>
          </w:p>
        </w:tc>
        <w:tc>
          <w:tcPr>
            <w:tcW w:w="296"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w:t>
            </w:r>
          </w:p>
        </w:tc>
        <w:tc>
          <w:tcPr>
            <w:tcW w:w="5411" w:type="dxa"/>
          </w:tcPr>
          <w:p w:rsidR="00C146FF" w:rsidRPr="009C0CB1" w:rsidRDefault="00C146FF" w:rsidP="00C146FF">
            <w:pPr>
              <w:rPr>
                <w:rFonts w:ascii="Times New Roman" w:hAnsi="Times New Roman" w:cs="Times New Roman"/>
                <w:sz w:val="24"/>
                <w:szCs w:val="24"/>
              </w:rPr>
            </w:pPr>
            <w:r>
              <w:rPr>
                <w:rFonts w:ascii="Times New Roman" w:hAnsi="Times New Roman" w:cs="Times New Roman"/>
                <w:color w:val="000000"/>
                <w:sz w:val="24"/>
                <w:szCs w:val="24"/>
              </w:rPr>
              <w:t xml:space="preserve">Konseling </w:t>
            </w:r>
            <w:r>
              <w:rPr>
                <w:rFonts w:ascii="Times New Roman" w:hAnsi="Times New Roman" w:cs="Times New Roman"/>
                <w:color w:val="000000"/>
                <w:sz w:val="24"/>
                <w:szCs w:val="24"/>
              </w:rPr>
              <w:t>Komunitas</w:t>
            </w:r>
            <w:bookmarkStart w:id="0" w:name="_GoBack"/>
            <w:bookmarkEnd w:id="0"/>
          </w:p>
        </w:tc>
        <w:tc>
          <w:tcPr>
            <w:tcW w:w="1257"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Semester:</w:t>
            </w:r>
          </w:p>
        </w:tc>
        <w:tc>
          <w:tcPr>
            <w:tcW w:w="835" w:type="dxa"/>
          </w:tcPr>
          <w:p w:rsidR="00C146FF" w:rsidRPr="009C0CB1" w:rsidRDefault="00C146FF" w:rsidP="007848DF">
            <w:pPr>
              <w:rPr>
                <w:rFonts w:ascii="Times New Roman" w:hAnsi="Times New Roman" w:cs="Times New Roman"/>
                <w:sz w:val="24"/>
                <w:szCs w:val="24"/>
              </w:rPr>
            </w:pPr>
          </w:p>
        </w:tc>
        <w:tc>
          <w:tcPr>
            <w:tcW w:w="894"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Kode:</w:t>
            </w:r>
          </w:p>
        </w:tc>
        <w:tc>
          <w:tcPr>
            <w:tcW w:w="1334" w:type="dxa"/>
          </w:tcPr>
          <w:p w:rsidR="00C146FF" w:rsidRPr="009C0CB1" w:rsidRDefault="00C146FF" w:rsidP="007848DF">
            <w:pPr>
              <w:rPr>
                <w:rFonts w:ascii="Times New Roman" w:hAnsi="Times New Roman" w:cs="Times New Roman"/>
                <w:sz w:val="24"/>
                <w:szCs w:val="24"/>
              </w:rPr>
            </w:pPr>
          </w:p>
        </w:tc>
        <w:tc>
          <w:tcPr>
            <w:tcW w:w="713"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Sks:</w:t>
            </w:r>
          </w:p>
        </w:tc>
        <w:tc>
          <w:tcPr>
            <w:tcW w:w="693" w:type="dxa"/>
          </w:tcPr>
          <w:p w:rsidR="00C146FF" w:rsidRPr="009C0CB1" w:rsidRDefault="00C146FF" w:rsidP="007848DF">
            <w:pPr>
              <w:rPr>
                <w:rFonts w:ascii="Times New Roman" w:hAnsi="Times New Roman" w:cs="Times New Roman"/>
                <w:sz w:val="24"/>
                <w:szCs w:val="24"/>
              </w:rPr>
            </w:pPr>
            <w:r>
              <w:rPr>
                <w:rFonts w:ascii="Times New Roman" w:hAnsi="Times New Roman" w:cs="Times New Roman"/>
                <w:sz w:val="24"/>
                <w:szCs w:val="24"/>
              </w:rPr>
              <w:t>2</w:t>
            </w:r>
          </w:p>
        </w:tc>
      </w:tr>
      <w:tr w:rsidR="00C146FF" w:rsidRPr="009C0CB1" w:rsidTr="007848DF">
        <w:tc>
          <w:tcPr>
            <w:tcW w:w="1871"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MK. Prasyarat</w:t>
            </w:r>
          </w:p>
        </w:tc>
        <w:tc>
          <w:tcPr>
            <w:tcW w:w="296"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w:t>
            </w:r>
          </w:p>
        </w:tc>
        <w:tc>
          <w:tcPr>
            <w:tcW w:w="5411" w:type="dxa"/>
          </w:tcPr>
          <w:p w:rsidR="00C146FF" w:rsidRPr="009C0CB1" w:rsidRDefault="00C146FF" w:rsidP="007848DF">
            <w:pPr>
              <w:rPr>
                <w:rFonts w:ascii="Times New Roman" w:hAnsi="Times New Roman" w:cs="Times New Roman"/>
                <w:sz w:val="24"/>
                <w:szCs w:val="24"/>
              </w:rPr>
            </w:pPr>
          </w:p>
        </w:tc>
        <w:tc>
          <w:tcPr>
            <w:tcW w:w="1257" w:type="dxa"/>
          </w:tcPr>
          <w:p w:rsidR="00C146FF" w:rsidRPr="009C0CB1" w:rsidRDefault="00C146FF" w:rsidP="007848DF">
            <w:pPr>
              <w:rPr>
                <w:rFonts w:ascii="Times New Roman" w:hAnsi="Times New Roman" w:cs="Times New Roman"/>
                <w:b/>
                <w:sz w:val="24"/>
                <w:szCs w:val="24"/>
              </w:rPr>
            </w:pPr>
          </w:p>
        </w:tc>
        <w:tc>
          <w:tcPr>
            <w:tcW w:w="835" w:type="dxa"/>
          </w:tcPr>
          <w:p w:rsidR="00C146FF" w:rsidRPr="009C0CB1" w:rsidRDefault="00C146FF" w:rsidP="007848DF">
            <w:pPr>
              <w:rPr>
                <w:rFonts w:ascii="Times New Roman" w:hAnsi="Times New Roman" w:cs="Times New Roman"/>
                <w:sz w:val="24"/>
                <w:szCs w:val="24"/>
              </w:rPr>
            </w:pPr>
          </w:p>
        </w:tc>
        <w:tc>
          <w:tcPr>
            <w:tcW w:w="894" w:type="dxa"/>
          </w:tcPr>
          <w:p w:rsidR="00C146FF" w:rsidRPr="009C0CB1" w:rsidRDefault="00C146FF" w:rsidP="007848DF">
            <w:pPr>
              <w:rPr>
                <w:rFonts w:ascii="Times New Roman" w:hAnsi="Times New Roman" w:cs="Times New Roman"/>
                <w:b/>
                <w:sz w:val="24"/>
                <w:szCs w:val="24"/>
              </w:rPr>
            </w:pPr>
          </w:p>
        </w:tc>
        <w:tc>
          <w:tcPr>
            <w:tcW w:w="1334" w:type="dxa"/>
          </w:tcPr>
          <w:p w:rsidR="00C146FF" w:rsidRPr="009C0CB1" w:rsidRDefault="00C146FF" w:rsidP="007848DF">
            <w:pPr>
              <w:rPr>
                <w:rFonts w:ascii="Times New Roman" w:hAnsi="Times New Roman" w:cs="Times New Roman"/>
                <w:sz w:val="24"/>
                <w:szCs w:val="24"/>
              </w:rPr>
            </w:pPr>
          </w:p>
        </w:tc>
        <w:tc>
          <w:tcPr>
            <w:tcW w:w="713" w:type="dxa"/>
          </w:tcPr>
          <w:p w:rsidR="00C146FF" w:rsidRPr="009C0CB1" w:rsidRDefault="00C146FF" w:rsidP="007848DF">
            <w:pPr>
              <w:rPr>
                <w:rFonts w:ascii="Times New Roman" w:hAnsi="Times New Roman" w:cs="Times New Roman"/>
                <w:b/>
                <w:sz w:val="24"/>
                <w:szCs w:val="24"/>
              </w:rPr>
            </w:pPr>
          </w:p>
        </w:tc>
        <w:tc>
          <w:tcPr>
            <w:tcW w:w="693"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871"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Fakultas/Prodi</w:t>
            </w:r>
          </w:p>
        </w:tc>
        <w:tc>
          <w:tcPr>
            <w:tcW w:w="296"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w:t>
            </w:r>
          </w:p>
        </w:tc>
        <w:tc>
          <w:tcPr>
            <w:tcW w:w="5411" w:type="dxa"/>
          </w:tcPr>
          <w:p w:rsidR="00C146FF" w:rsidRPr="009C0CB1" w:rsidRDefault="00C146FF" w:rsidP="007848DF">
            <w:pPr>
              <w:rPr>
                <w:rFonts w:ascii="Times New Roman" w:hAnsi="Times New Roman" w:cs="Times New Roman"/>
                <w:sz w:val="24"/>
                <w:szCs w:val="24"/>
              </w:rPr>
            </w:pPr>
            <w:r w:rsidRPr="009C0CB1">
              <w:rPr>
                <w:rFonts w:ascii="Times New Roman" w:hAnsi="Times New Roman" w:cs="Times New Roman"/>
                <w:sz w:val="24"/>
                <w:szCs w:val="24"/>
              </w:rPr>
              <w:t>FKIP/Bimbingan</w:t>
            </w:r>
            <w:r>
              <w:rPr>
                <w:rFonts w:ascii="Times New Roman" w:hAnsi="Times New Roman" w:cs="Times New Roman"/>
                <w:sz w:val="24"/>
                <w:szCs w:val="24"/>
              </w:rPr>
              <w:t xml:space="preserve"> </w:t>
            </w:r>
            <w:r w:rsidRPr="009C0CB1">
              <w:rPr>
                <w:rFonts w:ascii="Times New Roman" w:hAnsi="Times New Roman" w:cs="Times New Roman"/>
                <w:sz w:val="24"/>
                <w:szCs w:val="24"/>
              </w:rPr>
              <w:t>dan</w:t>
            </w:r>
            <w:r>
              <w:rPr>
                <w:rFonts w:ascii="Times New Roman" w:hAnsi="Times New Roman" w:cs="Times New Roman"/>
                <w:sz w:val="24"/>
                <w:szCs w:val="24"/>
              </w:rPr>
              <w:t xml:space="preserve"> </w:t>
            </w:r>
            <w:r w:rsidRPr="009C0CB1">
              <w:rPr>
                <w:rFonts w:ascii="Times New Roman" w:hAnsi="Times New Roman" w:cs="Times New Roman"/>
                <w:sz w:val="24"/>
                <w:szCs w:val="24"/>
              </w:rPr>
              <w:t>Konseling</w:t>
            </w:r>
          </w:p>
        </w:tc>
        <w:tc>
          <w:tcPr>
            <w:tcW w:w="5726" w:type="dxa"/>
            <w:gridSpan w:val="6"/>
          </w:tcPr>
          <w:p w:rsidR="00C146FF" w:rsidRPr="009C0CB1" w:rsidRDefault="00C146FF" w:rsidP="007848DF">
            <w:pPr>
              <w:rPr>
                <w:rFonts w:ascii="Times New Roman" w:hAnsi="Times New Roman" w:cs="Times New Roman"/>
                <w:sz w:val="24"/>
                <w:szCs w:val="24"/>
              </w:rPr>
            </w:pPr>
            <w:r w:rsidRPr="004E01A5">
              <w:rPr>
                <w:rFonts w:ascii="Times New Roman" w:hAnsi="Times New Roman" w:cs="Times New Roman"/>
                <w:b/>
                <w:sz w:val="24"/>
                <w:szCs w:val="24"/>
              </w:rPr>
              <w:t>Dosen</w:t>
            </w:r>
            <w:r>
              <w:rPr>
                <w:rFonts w:ascii="Times New Roman" w:hAnsi="Times New Roman" w:cs="Times New Roman"/>
                <w:sz w:val="24"/>
                <w:szCs w:val="24"/>
              </w:rPr>
              <w:t>:</w:t>
            </w:r>
          </w:p>
        </w:tc>
      </w:tr>
    </w:tbl>
    <w:p w:rsidR="00C146FF" w:rsidRPr="009C0CB1" w:rsidRDefault="00C146FF" w:rsidP="00C146FF">
      <w:pPr>
        <w:spacing w:line="240" w:lineRule="auto"/>
        <w:rPr>
          <w:rFonts w:ascii="Times New Roman" w:hAnsi="Times New Roman" w:cs="Times New Roman"/>
          <w:sz w:val="24"/>
          <w:szCs w:val="24"/>
        </w:rPr>
      </w:pP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270"/>
        <w:gridCol w:w="10530"/>
      </w:tblGrid>
      <w:tr w:rsidR="00C146FF" w:rsidRPr="009C0CB1" w:rsidTr="007848DF">
        <w:tc>
          <w:tcPr>
            <w:tcW w:w="2628"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Deskripsi</w:t>
            </w:r>
          </w:p>
        </w:tc>
        <w:tc>
          <w:tcPr>
            <w:tcW w:w="270"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w:t>
            </w:r>
          </w:p>
        </w:tc>
        <w:tc>
          <w:tcPr>
            <w:tcW w:w="10530" w:type="dxa"/>
          </w:tcPr>
          <w:p w:rsidR="00C146FF" w:rsidRPr="009C0CB1" w:rsidRDefault="00C146FF" w:rsidP="007848DF">
            <w:pPr>
              <w:jc w:val="both"/>
              <w:rPr>
                <w:rFonts w:ascii="Times New Roman" w:hAnsi="Times New Roman" w:cs="Times New Roman"/>
                <w:sz w:val="24"/>
                <w:szCs w:val="24"/>
              </w:rPr>
            </w:pPr>
            <w:r>
              <w:rPr>
                <w:rFonts w:ascii="Times New Roman" w:hAnsi="Times New Roman" w:cs="Times New Roman"/>
                <w:sz w:val="24"/>
                <w:szCs w:val="24"/>
              </w:rPr>
              <w:t xml:space="preserve">Mata kuliah ini mengkaji tentang profesi konseling dalam ruang lingkup perbantuan emosional dan psikologis terhadap subyek yang berada dalam kondisi disabilitas atau terikat dengan lembaga rehabilitasi. Beberapa hal yang dibahas dalam mata kuliah ini adalah ruang lingkup konseling rehabilitasi, fokus subyek, aspek psikososial, etik, layanan bimbingan dan konseling dalam </w:t>
            </w:r>
            <w:r w:rsidRPr="00444560">
              <w:rPr>
                <w:rFonts w:ascii="Times New Roman" w:hAnsi="Times New Roman" w:cs="Times New Roman"/>
                <w:i/>
                <w:sz w:val="24"/>
                <w:szCs w:val="24"/>
              </w:rPr>
              <w:t>setting</w:t>
            </w:r>
            <w:r>
              <w:rPr>
                <w:rFonts w:ascii="Times New Roman" w:hAnsi="Times New Roman" w:cs="Times New Roman"/>
                <w:sz w:val="24"/>
                <w:szCs w:val="24"/>
              </w:rPr>
              <w:t xml:space="preserve"> terkait, dan isu-isu multikultural yang berkaitan dengan rehabilitasi.</w:t>
            </w:r>
          </w:p>
        </w:tc>
      </w:tr>
      <w:tr w:rsidR="00C146FF" w:rsidRPr="009C0CB1" w:rsidTr="007848DF">
        <w:tc>
          <w:tcPr>
            <w:tcW w:w="2628"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Capaian</w:t>
            </w:r>
            <w:r>
              <w:rPr>
                <w:rFonts w:ascii="Times New Roman" w:hAnsi="Times New Roman" w:cs="Times New Roman"/>
                <w:b/>
                <w:sz w:val="24"/>
                <w:szCs w:val="24"/>
              </w:rPr>
              <w:t xml:space="preserve"> </w:t>
            </w:r>
            <w:r w:rsidRPr="009C0CB1">
              <w:rPr>
                <w:rFonts w:ascii="Times New Roman" w:hAnsi="Times New Roman" w:cs="Times New Roman"/>
                <w:b/>
                <w:sz w:val="24"/>
                <w:szCs w:val="24"/>
              </w:rPr>
              <w:t>Pembelajaran</w:t>
            </w:r>
          </w:p>
        </w:tc>
        <w:tc>
          <w:tcPr>
            <w:tcW w:w="270" w:type="dxa"/>
          </w:tcPr>
          <w:p w:rsidR="00C146FF" w:rsidRPr="009C0CB1" w:rsidRDefault="00C146FF" w:rsidP="007848DF">
            <w:pPr>
              <w:rPr>
                <w:rFonts w:ascii="Times New Roman" w:hAnsi="Times New Roman" w:cs="Times New Roman"/>
                <w:b/>
                <w:sz w:val="24"/>
                <w:szCs w:val="24"/>
              </w:rPr>
            </w:pPr>
            <w:r w:rsidRPr="009C0CB1">
              <w:rPr>
                <w:rFonts w:ascii="Times New Roman" w:hAnsi="Times New Roman" w:cs="Times New Roman"/>
                <w:b/>
                <w:sz w:val="24"/>
                <w:szCs w:val="24"/>
              </w:rPr>
              <w:t>:</w:t>
            </w:r>
          </w:p>
        </w:tc>
        <w:tc>
          <w:tcPr>
            <w:tcW w:w="10530" w:type="dxa"/>
          </w:tcPr>
          <w:p w:rsidR="00C146FF" w:rsidRPr="00444560" w:rsidRDefault="00C146FF" w:rsidP="007848DF">
            <w:pPr>
              <w:jc w:val="both"/>
              <w:rPr>
                <w:rFonts w:ascii="Times New Roman" w:hAnsi="Times New Roman" w:cs="Times New Roman"/>
                <w:sz w:val="24"/>
                <w:szCs w:val="24"/>
              </w:rPr>
            </w:pPr>
            <w:r>
              <w:rPr>
                <w:rFonts w:ascii="Times New Roman" w:hAnsi="Times New Roman" w:cs="Times New Roman"/>
                <w:sz w:val="24"/>
                <w:szCs w:val="24"/>
              </w:rPr>
              <w:t xml:space="preserve">Mahasiswa diharapkan memiliki pengetahuan, wawasan, dan pemahaman mengenai ruang lingkup konseling rehabilitasi, fokus subyek, aspek psikososial, etik, layanan bimbingan dan konseling dalam </w:t>
            </w:r>
            <w:r w:rsidRPr="00444560">
              <w:rPr>
                <w:rFonts w:ascii="Times New Roman" w:hAnsi="Times New Roman" w:cs="Times New Roman"/>
                <w:i/>
                <w:sz w:val="24"/>
                <w:szCs w:val="24"/>
              </w:rPr>
              <w:t>setting</w:t>
            </w:r>
            <w:r>
              <w:rPr>
                <w:rFonts w:ascii="Times New Roman" w:hAnsi="Times New Roman" w:cs="Times New Roman"/>
                <w:sz w:val="24"/>
                <w:szCs w:val="24"/>
              </w:rPr>
              <w:t xml:space="preserve"> terkait, dan isu-isu multikultural yang berkaitan dengan rehabilitasi.</w:t>
            </w:r>
          </w:p>
        </w:tc>
      </w:tr>
    </w:tbl>
    <w:p w:rsidR="00C146FF" w:rsidRPr="009C0CB1" w:rsidRDefault="00C146FF" w:rsidP="00C146FF">
      <w:pPr>
        <w:spacing w:line="240" w:lineRule="auto"/>
        <w:rPr>
          <w:rFonts w:ascii="Times New Roman" w:hAnsi="Times New Roman" w:cs="Times New Roman"/>
          <w:sz w:val="24"/>
          <w:szCs w:val="24"/>
        </w:rPr>
      </w:pPr>
    </w:p>
    <w:tbl>
      <w:tblPr>
        <w:tblStyle w:val="TableGrid"/>
        <w:tblW w:w="13446" w:type="dxa"/>
        <w:tblLayout w:type="fixed"/>
        <w:tblLook w:val="04A0" w:firstRow="1" w:lastRow="0" w:firstColumn="1" w:lastColumn="0" w:noHBand="0" w:noVBand="1"/>
      </w:tblPr>
      <w:tblGrid>
        <w:gridCol w:w="1278"/>
        <w:gridCol w:w="3310"/>
        <w:gridCol w:w="2234"/>
        <w:gridCol w:w="2234"/>
        <w:gridCol w:w="2932"/>
        <w:gridCol w:w="1458"/>
      </w:tblGrid>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(1)</w:t>
            </w:r>
          </w:p>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MINGGU KE</w:t>
            </w:r>
          </w:p>
        </w:tc>
        <w:tc>
          <w:tcPr>
            <w:tcW w:w="3310"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(2)</w:t>
            </w:r>
          </w:p>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KEMAMPUAN AKHIR YANG DIHARAPKAN</w:t>
            </w:r>
          </w:p>
        </w:tc>
        <w:tc>
          <w:tcPr>
            <w:tcW w:w="2234"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(3)</w:t>
            </w:r>
          </w:p>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MATERI PEMBELAJARAN</w:t>
            </w:r>
          </w:p>
        </w:tc>
        <w:tc>
          <w:tcPr>
            <w:tcW w:w="2234"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(4)</w:t>
            </w:r>
          </w:p>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BENTUK PEMBELAJARAN</w:t>
            </w:r>
          </w:p>
        </w:tc>
        <w:tc>
          <w:tcPr>
            <w:tcW w:w="2932"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(5)</w:t>
            </w:r>
          </w:p>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KRITERIA PENILAIAN (INDIKATOR)</w:t>
            </w:r>
          </w:p>
        </w:tc>
        <w:tc>
          <w:tcPr>
            <w:tcW w:w="145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(6)</w:t>
            </w:r>
          </w:p>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BOBOT NILAI (%)</w:t>
            </w: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1</w:t>
            </w:r>
          </w:p>
        </w:tc>
        <w:tc>
          <w:tcPr>
            <w:tcW w:w="3310" w:type="dxa"/>
          </w:tcPr>
          <w:p w:rsidR="00C146FF" w:rsidRPr="009C0CB1" w:rsidRDefault="00C146FF" w:rsidP="007848DF">
            <w:pPr>
              <w:ind w:right="15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Mahasiswa mampu mengenali dan memahami konsep dasar, dan ruang lingkup konseling rehabilitasi serta dapat membedakan dengan bidang konseling lainnya</w:t>
            </w:r>
          </w:p>
        </w:tc>
        <w:tc>
          <w:tcPr>
            <w:tcW w:w="2234" w:type="dxa"/>
          </w:tcPr>
          <w:p w:rsidR="00C146FF" w:rsidRPr="00F9381A"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Pengenalan, Ruang Lingkup, dan Subyek dalam Konseling Rehabilitasi</w:t>
            </w:r>
          </w:p>
        </w:tc>
        <w:tc>
          <w:tcPr>
            <w:tcW w:w="2234" w:type="dxa"/>
          </w:tcPr>
          <w:p w:rsidR="00C146FF" w:rsidRPr="00F9381A" w:rsidRDefault="00C146FF" w:rsidP="00C146FF">
            <w:pPr>
              <w:pStyle w:val="ListParagraph"/>
              <w:numPr>
                <w:ilvl w:val="0"/>
                <w:numId w:val="1"/>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F9381A" w:rsidRDefault="00C146FF" w:rsidP="00C146FF">
            <w:pPr>
              <w:pStyle w:val="ListParagraph"/>
              <w:numPr>
                <w:ilvl w:val="0"/>
                <w:numId w:val="1"/>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Diskusi</w:t>
            </w:r>
          </w:p>
          <w:p w:rsidR="00C146FF" w:rsidRPr="00F9381A" w:rsidRDefault="00C146FF" w:rsidP="00C146FF">
            <w:pPr>
              <w:pStyle w:val="ListParagraph"/>
              <w:numPr>
                <w:ilvl w:val="0"/>
                <w:numId w:val="1"/>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26"/>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26"/>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26"/>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2</w:t>
            </w:r>
          </w:p>
        </w:tc>
        <w:tc>
          <w:tcPr>
            <w:tcW w:w="3310" w:type="dxa"/>
          </w:tcPr>
          <w:p w:rsidR="00C146FF" w:rsidRPr="0067291D" w:rsidRDefault="00C146FF" w:rsidP="007848DF">
            <w:pPr>
              <w:ind w:left="-33" w:righ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Mahasiswa mengetahui kompetensi apa saja yang diperlukan untuk menjadi seorang konselor dalam lingkup rehabilitasi</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Konselor dalam Konseling Rehabilitasi</w:t>
            </w:r>
          </w:p>
        </w:tc>
        <w:tc>
          <w:tcPr>
            <w:tcW w:w="2234" w:type="dxa"/>
          </w:tcPr>
          <w:p w:rsidR="00C146FF" w:rsidRPr="00F9381A" w:rsidRDefault="00C146FF" w:rsidP="00C146FF">
            <w:pPr>
              <w:pStyle w:val="ListParagraph"/>
              <w:numPr>
                <w:ilvl w:val="0"/>
                <w:numId w:val="2"/>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5451D" w:rsidRDefault="00C146FF" w:rsidP="00C146FF">
            <w:pPr>
              <w:pStyle w:val="ListParagraph"/>
              <w:numPr>
                <w:ilvl w:val="0"/>
                <w:numId w:val="2"/>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Presentasi mahasiswa</w:t>
            </w:r>
          </w:p>
          <w:p w:rsidR="00C146FF" w:rsidRPr="0035451D" w:rsidRDefault="00C146FF" w:rsidP="00C146FF">
            <w:pPr>
              <w:pStyle w:val="ListParagraph"/>
              <w:numPr>
                <w:ilvl w:val="0"/>
                <w:numId w:val="2"/>
              </w:numPr>
              <w:ind w:left="378"/>
              <w:jc w:val="both"/>
              <w:rPr>
                <w:rFonts w:ascii="Times New Roman" w:hAnsi="Times New Roman" w:cs="Times New Roman"/>
                <w:color w:val="000000" w:themeColor="text1"/>
                <w:sz w:val="24"/>
                <w:szCs w:val="24"/>
              </w:rPr>
            </w:pPr>
            <w:r w:rsidRPr="0035451D">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25"/>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25"/>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25"/>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3</w:t>
            </w:r>
          </w:p>
        </w:tc>
        <w:tc>
          <w:tcPr>
            <w:tcW w:w="3310" w:type="dxa"/>
          </w:tcPr>
          <w:p w:rsidR="00C146FF" w:rsidRPr="0067291D" w:rsidRDefault="00C146FF" w:rsidP="007848DF">
            <w:pPr>
              <w:ind w:left="-33" w:righ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Mahasiswa memahami hakikat penggunaan asesmen dalam </w:t>
            </w:r>
            <w:r>
              <w:rPr>
                <w:rFonts w:ascii="Times New Roman" w:hAnsi="Times New Roman" w:cs="Times New Roman"/>
                <w:color w:val="000000" w:themeColor="text1"/>
                <w:sz w:val="24"/>
                <w:szCs w:val="24"/>
              </w:rPr>
              <w:lastRenderedPageBreak/>
              <w:t>konseling rehabilitasi</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Asesmen dalam Konseling </w:t>
            </w:r>
            <w:r>
              <w:rPr>
                <w:rFonts w:ascii="Times New Roman" w:hAnsi="Times New Roman" w:cs="Times New Roman"/>
                <w:color w:val="000000" w:themeColor="text1"/>
                <w:sz w:val="24"/>
                <w:szCs w:val="24"/>
              </w:rPr>
              <w:lastRenderedPageBreak/>
              <w:t>Rehabilitasi</w:t>
            </w:r>
          </w:p>
        </w:tc>
        <w:tc>
          <w:tcPr>
            <w:tcW w:w="2234" w:type="dxa"/>
          </w:tcPr>
          <w:p w:rsidR="00C146FF" w:rsidRPr="00316717" w:rsidRDefault="00C146FF" w:rsidP="00C146FF">
            <w:pPr>
              <w:pStyle w:val="ListParagraph"/>
              <w:numPr>
                <w:ilvl w:val="0"/>
                <w:numId w:val="3"/>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Ceramah</w:t>
            </w:r>
          </w:p>
          <w:p w:rsidR="00C146FF" w:rsidRPr="00316717" w:rsidRDefault="00C146FF" w:rsidP="00C146FF">
            <w:pPr>
              <w:pStyle w:val="ListParagraph"/>
              <w:numPr>
                <w:ilvl w:val="0"/>
                <w:numId w:val="3"/>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 xml:space="preserve">Presentasi </w:t>
            </w:r>
            <w:r w:rsidRPr="00316717">
              <w:rPr>
                <w:rFonts w:ascii="Times New Roman" w:hAnsi="Times New Roman" w:cs="Times New Roman"/>
                <w:color w:val="000000" w:themeColor="text1"/>
                <w:sz w:val="24"/>
                <w:szCs w:val="24"/>
                <w:lang w:val="en-US"/>
              </w:rPr>
              <w:lastRenderedPageBreak/>
              <w:t>mahasiswa</w:t>
            </w:r>
          </w:p>
          <w:p w:rsidR="00C146FF" w:rsidRPr="00F9381A" w:rsidRDefault="00C146FF" w:rsidP="00C146FF">
            <w:pPr>
              <w:pStyle w:val="ListParagraph"/>
              <w:numPr>
                <w:ilvl w:val="0"/>
                <w:numId w:val="3"/>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24"/>
              </w:numPr>
              <w:rPr>
                <w:rFonts w:ascii="Times New Roman" w:hAnsi="Times New Roman" w:cs="Times New Roman"/>
                <w:sz w:val="24"/>
                <w:szCs w:val="24"/>
              </w:rPr>
            </w:pPr>
            <w:r w:rsidRPr="005945AC">
              <w:rPr>
                <w:rFonts w:ascii="Times New Roman" w:hAnsi="Times New Roman" w:cs="Times New Roman"/>
                <w:sz w:val="24"/>
                <w:szCs w:val="24"/>
              </w:rPr>
              <w:lastRenderedPageBreak/>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24"/>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24"/>
              </w:numPr>
              <w:rPr>
                <w:rFonts w:ascii="Times New Roman" w:hAnsi="Times New Roman" w:cs="Times New Roman"/>
                <w:sz w:val="24"/>
                <w:szCs w:val="24"/>
              </w:rPr>
            </w:pPr>
            <w:r w:rsidRPr="005945AC">
              <w:rPr>
                <w:rFonts w:ascii="Times New Roman" w:hAnsi="Times New Roman" w:cs="Times New Roman"/>
                <w:sz w:val="24"/>
                <w:szCs w:val="24"/>
              </w:rPr>
              <w:lastRenderedPageBreak/>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lastRenderedPageBreak/>
              <w:t>4</w:t>
            </w:r>
          </w:p>
        </w:tc>
        <w:tc>
          <w:tcPr>
            <w:tcW w:w="3310" w:type="dxa"/>
          </w:tcPr>
          <w:p w:rsidR="00C146FF" w:rsidRPr="0067291D" w:rsidRDefault="00C146FF" w:rsidP="007848DF">
            <w:pPr>
              <w:ind w:left="-33" w:righ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Mahasiswa memiliki wawasan dan pemahaman tentang aspek psikososial pada individu penyandang disabilitas yang menjadi subyek populasi fokus bagi konseling rehabilitasi</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Aspek Psikososial pada Individu Penyandang Disabilitas</w:t>
            </w:r>
          </w:p>
        </w:tc>
        <w:tc>
          <w:tcPr>
            <w:tcW w:w="2234" w:type="dxa"/>
          </w:tcPr>
          <w:p w:rsidR="00C146FF" w:rsidRPr="00316717" w:rsidRDefault="00C146FF" w:rsidP="00C146FF">
            <w:pPr>
              <w:pStyle w:val="ListParagraph"/>
              <w:numPr>
                <w:ilvl w:val="0"/>
                <w:numId w:val="4"/>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4"/>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35451D" w:rsidRDefault="00C146FF" w:rsidP="00C146FF">
            <w:pPr>
              <w:pStyle w:val="ListParagraph"/>
              <w:numPr>
                <w:ilvl w:val="0"/>
                <w:numId w:val="4"/>
              </w:numPr>
              <w:ind w:left="378"/>
              <w:jc w:val="both"/>
              <w:rPr>
                <w:rFonts w:ascii="Times New Roman" w:hAnsi="Times New Roman" w:cs="Times New Roman"/>
                <w:color w:val="000000" w:themeColor="text1"/>
                <w:sz w:val="24"/>
                <w:szCs w:val="24"/>
              </w:rPr>
            </w:pPr>
            <w:r w:rsidRPr="0035451D">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23"/>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23"/>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23"/>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5</w:t>
            </w:r>
          </w:p>
        </w:tc>
        <w:tc>
          <w:tcPr>
            <w:tcW w:w="3310" w:type="dxa"/>
          </w:tcPr>
          <w:p w:rsidR="00C146FF" w:rsidRPr="0067291D" w:rsidRDefault="00C146FF" w:rsidP="007848DF">
            <w:pPr>
              <w:ind w:left="-33" w:right="1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Mahasiswa mengetahui dan memahami unsur-unsur etik yang perlu diperhatikan dalam pelaksanaan konseling rehabilitasi</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Unsur Etik dalam Konseling Rehabilitasi </w:t>
            </w:r>
          </w:p>
        </w:tc>
        <w:tc>
          <w:tcPr>
            <w:tcW w:w="2234" w:type="dxa"/>
          </w:tcPr>
          <w:p w:rsidR="00C146FF" w:rsidRPr="00316717" w:rsidRDefault="00C146FF" w:rsidP="00C146FF">
            <w:pPr>
              <w:pStyle w:val="ListParagraph"/>
              <w:numPr>
                <w:ilvl w:val="0"/>
                <w:numId w:val="5"/>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5"/>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5F0C17" w:rsidRDefault="00C146FF" w:rsidP="00C146FF">
            <w:pPr>
              <w:pStyle w:val="ListParagraph"/>
              <w:numPr>
                <w:ilvl w:val="0"/>
                <w:numId w:val="5"/>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22"/>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22"/>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22"/>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6</w:t>
            </w:r>
          </w:p>
        </w:tc>
        <w:tc>
          <w:tcPr>
            <w:tcW w:w="3310" w:type="dxa"/>
          </w:tcPr>
          <w:p w:rsidR="00C146FF" w:rsidRPr="009C0CB1" w:rsidRDefault="00C146FF" w:rsidP="007848DF">
            <w:pPr>
              <w:pStyle w:val="BodyTextIndent2"/>
              <w:ind w:left="0" w:right="29"/>
              <w:rPr>
                <w:rFonts w:ascii="Times New Roman" w:hAnsi="Times New Roman" w:cs="Times New Roman"/>
                <w:color w:val="000000" w:themeColor="text1"/>
                <w:sz w:val="24"/>
              </w:rPr>
            </w:pPr>
            <w:r>
              <w:rPr>
                <w:rFonts w:ascii="Times New Roman" w:hAnsi="Times New Roman" w:cs="Times New Roman"/>
                <w:color w:val="000000" w:themeColor="text1"/>
                <w:sz w:val="24"/>
              </w:rPr>
              <w:t>Mahasiswa memahami bagaimana implementasi layanan penempatan dan penyaluran bagi individu penyandang disabilitas</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Layanan Penempatan dan Penyaluran bagi Individu Penyandang Disabilitas</w:t>
            </w:r>
          </w:p>
        </w:tc>
        <w:tc>
          <w:tcPr>
            <w:tcW w:w="2234" w:type="dxa"/>
          </w:tcPr>
          <w:p w:rsidR="00C146FF" w:rsidRPr="00316717" w:rsidRDefault="00C146FF" w:rsidP="00C146FF">
            <w:pPr>
              <w:pStyle w:val="ListParagraph"/>
              <w:numPr>
                <w:ilvl w:val="0"/>
                <w:numId w:val="6"/>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6"/>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35451D" w:rsidRDefault="00C146FF" w:rsidP="00C146FF">
            <w:pPr>
              <w:pStyle w:val="ListParagraph"/>
              <w:numPr>
                <w:ilvl w:val="0"/>
                <w:numId w:val="6"/>
              </w:numPr>
              <w:ind w:left="378"/>
              <w:jc w:val="both"/>
              <w:rPr>
                <w:rFonts w:ascii="Times New Roman" w:hAnsi="Times New Roman" w:cs="Times New Roman"/>
                <w:color w:val="000000" w:themeColor="text1"/>
                <w:sz w:val="24"/>
                <w:szCs w:val="24"/>
              </w:rPr>
            </w:pPr>
            <w:r w:rsidRPr="0035451D">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21"/>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21"/>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21"/>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7</w:t>
            </w:r>
          </w:p>
        </w:tc>
        <w:tc>
          <w:tcPr>
            <w:tcW w:w="3310" w:type="dxa"/>
          </w:tcPr>
          <w:p w:rsidR="00C146FF" w:rsidRPr="009C0CB1" w:rsidRDefault="00C146FF" w:rsidP="007848DF">
            <w:pPr>
              <w:pStyle w:val="BodyTextIndent2"/>
              <w:ind w:left="0" w:right="29"/>
              <w:rPr>
                <w:rFonts w:ascii="Times New Roman" w:hAnsi="Times New Roman" w:cs="Times New Roman"/>
                <w:color w:val="000000" w:themeColor="text1"/>
                <w:sz w:val="24"/>
              </w:rPr>
            </w:pPr>
            <w:r>
              <w:rPr>
                <w:rFonts w:ascii="Times New Roman" w:hAnsi="Times New Roman" w:cs="Times New Roman"/>
                <w:color w:val="000000" w:themeColor="text1"/>
                <w:sz w:val="24"/>
              </w:rPr>
              <w:t>Mahasiswa memahami proses perkembangan karir dan cara-cara untuk memfasilitasi hal itu melalui konseling karir bagi individu penyandang disabilitas</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Perkembangan dan Konseling Karir bagi Individu Penyandang Disabilitas</w:t>
            </w:r>
          </w:p>
        </w:tc>
        <w:tc>
          <w:tcPr>
            <w:tcW w:w="2234" w:type="dxa"/>
          </w:tcPr>
          <w:p w:rsidR="00C146FF" w:rsidRPr="00316717" w:rsidRDefault="00C146FF" w:rsidP="00C146FF">
            <w:pPr>
              <w:pStyle w:val="ListParagraph"/>
              <w:numPr>
                <w:ilvl w:val="0"/>
                <w:numId w:val="7"/>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7"/>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35451D" w:rsidRDefault="00C146FF" w:rsidP="00C146FF">
            <w:pPr>
              <w:pStyle w:val="ListParagraph"/>
              <w:numPr>
                <w:ilvl w:val="0"/>
                <w:numId w:val="7"/>
              </w:numPr>
              <w:ind w:left="378"/>
              <w:jc w:val="both"/>
              <w:rPr>
                <w:rFonts w:ascii="Times New Roman" w:hAnsi="Times New Roman" w:cs="Times New Roman"/>
                <w:color w:val="000000" w:themeColor="text1"/>
                <w:sz w:val="24"/>
                <w:szCs w:val="24"/>
              </w:rPr>
            </w:pPr>
            <w:r w:rsidRPr="0035451D">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20"/>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20"/>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20"/>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8</w:t>
            </w:r>
          </w:p>
        </w:tc>
        <w:tc>
          <w:tcPr>
            <w:tcW w:w="12168" w:type="dxa"/>
            <w:gridSpan w:val="5"/>
          </w:tcPr>
          <w:p w:rsidR="00C146FF" w:rsidRPr="0035451D" w:rsidRDefault="00C146FF" w:rsidP="007848DF">
            <w:pPr>
              <w:jc w:val="center"/>
              <w:rPr>
                <w:rFonts w:ascii="Times New Roman" w:hAnsi="Times New Roman" w:cs="Times New Roman"/>
                <w:b/>
                <w:sz w:val="24"/>
                <w:szCs w:val="24"/>
              </w:rPr>
            </w:pPr>
            <w:r w:rsidRPr="0035451D">
              <w:rPr>
                <w:rFonts w:ascii="Times New Roman" w:hAnsi="Times New Roman" w:cs="Times New Roman"/>
                <w:b/>
                <w:color w:val="000000" w:themeColor="text1"/>
                <w:sz w:val="24"/>
                <w:szCs w:val="24"/>
              </w:rPr>
              <w:t>Ujian Tengah Semester</w:t>
            </w: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9</w:t>
            </w:r>
          </w:p>
        </w:tc>
        <w:tc>
          <w:tcPr>
            <w:tcW w:w="3310" w:type="dxa"/>
          </w:tcPr>
          <w:p w:rsidR="00C146FF" w:rsidRPr="009C0CB1" w:rsidRDefault="00C146FF" w:rsidP="007848DF">
            <w:pPr>
              <w:ind w:right="15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Mahasiswa memahami cara menggunakan teknik dan keterampilan konseling yang penting bagi individu penyandang disabilitas</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Teknik dan Keterampilan Konseling bagi Penyandang Disabilitas</w:t>
            </w:r>
          </w:p>
        </w:tc>
        <w:tc>
          <w:tcPr>
            <w:tcW w:w="2234" w:type="dxa"/>
          </w:tcPr>
          <w:p w:rsidR="00C146FF" w:rsidRPr="00316717" w:rsidRDefault="00C146FF" w:rsidP="00C146FF">
            <w:pPr>
              <w:pStyle w:val="ListParagraph"/>
              <w:numPr>
                <w:ilvl w:val="0"/>
                <w:numId w:val="8"/>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8"/>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F9381A" w:rsidRDefault="00C146FF" w:rsidP="00C146FF">
            <w:pPr>
              <w:pStyle w:val="ListParagraph"/>
              <w:numPr>
                <w:ilvl w:val="0"/>
                <w:numId w:val="8"/>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19"/>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19"/>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19"/>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10</w:t>
            </w:r>
          </w:p>
        </w:tc>
        <w:tc>
          <w:tcPr>
            <w:tcW w:w="3310" w:type="dxa"/>
          </w:tcPr>
          <w:p w:rsidR="00C146FF" w:rsidRPr="009C0CB1" w:rsidRDefault="00C146FF" w:rsidP="007848DF">
            <w:pPr>
              <w:ind w:right="15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Mahasiswa memahami cara penggunaan dan pelaksanaan bimbingan dan konseling </w:t>
            </w:r>
            <w:r>
              <w:rPr>
                <w:rFonts w:ascii="Times New Roman" w:hAnsi="Times New Roman" w:cs="Times New Roman"/>
                <w:color w:val="000000" w:themeColor="text1"/>
                <w:sz w:val="24"/>
                <w:szCs w:val="24"/>
                <w:lang w:val="sv-SE"/>
              </w:rPr>
              <w:lastRenderedPageBreak/>
              <w:t>kelompok bagi individu penyandang disabilitas</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Bimbingan dan Konseling Kelompok dalam </w:t>
            </w:r>
            <w:r>
              <w:rPr>
                <w:rFonts w:ascii="Times New Roman" w:hAnsi="Times New Roman" w:cs="Times New Roman"/>
                <w:color w:val="000000" w:themeColor="text1"/>
                <w:sz w:val="24"/>
                <w:szCs w:val="24"/>
              </w:rPr>
              <w:lastRenderedPageBreak/>
              <w:t>Lingkup Rehabilitasi</w:t>
            </w:r>
          </w:p>
        </w:tc>
        <w:tc>
          <w:tcPr>
            <w:tcW w:w="2234" w:type="dxa"/>
          </w:tcPr>
          <w:p w:rsidR="00C146FF" w:rsidRPr="00316717" w:rsidRDefault="00C146FF" w:rsidP="00C146FF">
            <w:pPr>
              <w:pStyle w:val="ListParagraph"/>
              <w:numPr>
                <w:ilvl w:val="0"/>
                <w:numId w:val="9"/>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Ceramah</w:t>
            </w:r>
          </w:p>
          <w:p w:rsidR="00C146FF" w:rsidRPr="00316717" w:rsidRDefault="00C146FF" w:rsidP="00C146FF">
            <w:pPr>
              <w:pStyle w:val="ListParagraph"/>
              <w:numPr>
                <w:ilvl w:val="0"/>
                <w:numId w:val="9"/>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35451D" w:rsidRDefault="00C146FF" w:rsidP="00C146FF">
            <w:pPr>
              <w:pStyle w:val="ListParagraph"/>
              <w:numPr>
                <w:ilvl w:val="0"/>
                <w:numId w:val="9"/>
              </w:numPr>
              <w:ind w:left="378"/>
              <w:jc w:val="both"/>
              <w:rPr>
                <w:rFonts w:ascii="Times New Roman" w:hAnsi="Times New Roman" w:cs="Times New Roman"/>
                <w:color w:val="000000" w:themeColor="text1"/>
                <w:sz w:val="24"/>
                <w:szCs w:val="24"/>
              </w:rPr>
            </w:pPr>
            <w:r w:rsidRPr="0035451D">
              <w:rPr>
                <w:rFonts w:ascii="Times New Roman" w:hAnsi="Times New Roman" w:cs="Times New Roman"/>
                <w:color w:val="000000" w:themeColor="text1"/>
                <w:sz w:val="24"/>
                <w:szCs w:val="24"/>
                <w:lang w:val="en-US"/>
              </w:rPr>
              <w:lastRenderedPageBreak/>
              <w:t>Tanya Jawab</w:t>
            </w:r>
          </w:p>
        </w:tc>
        <w:tc>
          <w:tcPr>
            <w:tcW w:w="2932" w:type="dxa"/>
          </w:tcPr>
          <w:p w:rsidR="00C146FF" w:rsidRPr="005945AC" w:rsidRDefault="00C146FF" w:rsidP="00C146FF">
            <w:pPr>
              <w:pStyle w:val="ListParagraph"/>
              <w:numPr>
                <w:ilvl w:val="0"/>
                <w:numId w:val="18"/>
              </w:numPr>
              <w:rPr>
                <w:rFonts w:ascii="Times New Roman" w:hAnsi="Times New Roman" w:cs="Times New Roman"/>
                <w:sz w:val="24"/>
                <w:szCs w:val="24"/>
              </w:rPr>
            </w:pPr>
            <w:r w:rsidRPr="005945AC">
              <w:rPr>
                <w:rFonts w:ascii="Times New Roman" w:hAnsi="Times New Roman" w:cs="Times New Roman"/>
                <w:sz w:val="24"/>
                <w:szCs w:val="24"/>
              </w:rPr>
              <w:lastRenderedPageBreak/>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18"/>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18"/>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lastRenderedPageBreak/>
              <w:t>11</w:t>
            </w:r>
          </w:p>
        </w:tc>
        <w:tc>
          <w:tcPr>
            <w:tcW w:w="3310" w:type="dxa"/>
          </w:tcPr>
          <w:p w:rsidR="00C146FF" w:rsidRPr="009C0CB1" w:rsidRDefault="00C146FF" w:rsidP="007848DF">
            <w:pPr>
              <w:ind w:right="15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Mahasiswa memahami konsep dan hakikat mempromosikan keadilan sosial melalui advokasi terhadap individu yang menjalani rehabilitasi</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Keadilan Sosial dan Advokasi terhadap Individu dalam Rehabilitasi</w:t>
            </w:r>
          </w:p>
        </w:tc>
        <w:tc>
          <w:tcPr>
            <w:tcW w:w="2234" w:type="dxa"/>
          </w:tcPr>
          <w:p w:rsidR="00C146FF" w:rsidRPr="00316717" w:rsidRDefault="00C146FF" w:rsidP="00C146FF">
            <w:pPr>
              <w:pStyle w:val="ListParagraph"/>
              <w:numPr>
                <w:ilvl w:val="0"/>
                <w:numId w:val="10"/>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10"/>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F9381A" w:rsidRDefault="00C146FF" w:rsidP="00C146FF">
            <w:pPr>
              <w:pStyle w:val="ListParagraph"/>
              <w:numPr>
                <w:ilvl w:val="0"/>
                <w:numId w:val="10"/>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17"/>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17"/>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17"/>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12</w:t>
            </w:r>
          </w:p>
        </w:tc>
        <w:tc>
          <w:tcPr>
            <w:tcW w:w="3310" w:type="dxa"/>
          </w:tcPr>
          <w:p w:rsidR="00C146FF" w:rsidRPr="009C0CB1" w:rsidRDefault="00C146FF" w:rsidP="007848DF">
            <w:pPr>
              <w:ind w:right="15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Mahasiswa mengetahui dan memahami isu-isu multikultural yang terkait dengan konseling rehabilitasi</w:t>
            </w:r>
          </w:p>
        </w:tc>
        <w:tc>
          <w:tcPr>
            <w:tcW w:w="2234" w:type="dxa"/>
          </w:tcPr>
          <w:p w:rsidR="00C146FF" w:rsidRPr="00CA16ED"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Isu Multikultural dalam Konseling Rehabilitasi</w:t>
            </w:r>
          </w:p>
        </w:tc>
        <w:tc>
          <w:tcPr>
            <w:tcW w:w="2234" w:type="dxa"/>
          </w:tcPr>
          <w:p w:rsidR="00C146FF" w:rsidRPr="00316717" w:rsidRDefault="00C146FF" w:rsidP="00C146FF">
            <w:pPr>
              <w:pStyle w:val="ListParagraph"/>
              <w:numPr>
                <w:ilvl w:val="0"/>
                <w:numId w:val="11"/>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11"/>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35451D" w:rsidRDefault="00C146FF" w:rsidP="00C146FF">
            <w:pPr>
              <w:pStyle w:val="ListParagraph"/>
              <w:numPr>
                <w:ilvl w:val="0"/>
                <w:numId w:val="11"/>
              </w:numPr>
              <w:ind w:left="378"/>
              <w:jc w:val="both"/>
              <w:rPr>
                <w:rFonts w:ascii="Times New Roman" w:hAnsi="Times New Roman" w:cs="Times New Roman"/>
                <w:color w:val="000000" w:themeColor="text1"/>
                <w:sz w:val="24"/>
                <w:szCs w:val="24"/>
              </w:rPr>
            </w:pPr>
            <w:r w:rsidRPr="0035451D">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16"/>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16"/>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16"/>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Default="00C146FF" w:rsidP="007848DF">
            <w:pPr>
              <w:rPr>
                <w:rFonts w:ascii="Times New Roman" w:hAnsi="Times New Roman" w:cs="Times New Roman"/>
                <w:sz w:val="24"/>
                <w:szCs w:val="24"/>
              </w:rPr>
            </w:pP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13</w:t>
            </w:r>
          </w:p>
        </w:tc>
        <w:tc>
          <w:tcPr>
            <w:tcW w:w="3310" w:type="dxa"/>
          </w:tcPr>
          <w:p w:rsidR="00C146FF" w:rsidRPr="009C0CB1" w:rsidRDefault="00C146FF" w:rsidP="007848DF">
            <w:pPr>
              <w:ind w:right="15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Mahasiswa memiliki wawasan dan pemahaman tentang pelaksanaan konseling adiksi dalam lingkup rehabilitasi pada subyek pecandu NAPZA</w:t>
            </w:r>
          </w:p>
        </w:tc>
        <w:tc>
          <w:tcPr>
            <w:tcW w:w="2234" w:type="dxa"/>
          </w:tcPr>
          <w:p w:rsidR="00C146FF" w:rsidRPr="00540817"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Konseling Adiksi dan Rehabilitasi pada Pecandu NAPZA</w:t>
            </w:r>
          </w:p>
        </w:tc>
        <w:tc>
          <w:tcPr>
            <w:tcW w:w="2234" w:type="dxa"/>
          </w:tcPr>
          <w:p w:rsidR="00C146FF" w:rsidRPr="00316717" w:rsidRDefault="00C146FF" w:rsidP="00C146FF">
            <w:pPr>
              <w:pStyle w:val="ListParagraph"/>
              <w:numPr>
                <w:ilvl w:val="0"/>
                <w:numId w:val="12"/>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12"/>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F9381A" w:rsidRDefault="00C146FF" w:rsidP="00C146FF">
            <w:pPr>
              <w:pStyle w:val="ListParagraph"/>
              <w:numPr>
                <w:ilvl w:val="0"/>
                <w:numId w:val="12"/>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15"/>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15"/>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15"/>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14</w:t>
            </w:r>
          </w:p>
        </w:tc>
        <w:tc>
          <w:tcPr>
            <w:tcW w:w="3310" w:type="dxa"/>
          </w:tcPr>
          <w:p w:rsidR="00C146FF" w:rsidRPr="009C0CB1" w:rsidRDefault="00C146FF" w:rsidP="007848DF">
            <w:pPr>
              <w:ind w:right="15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Mahasiswa memiliki wawasan dan pemahaman tentang pelaksanaan konseling terhadap narapidana di lembaga pemasyarakatan</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Konseling terhadap Narapidana</w:t>
            </w:r>
          </w:p>
        </w:tc>
        <w:tc>
          <w:tcPr>
            <w:tcW w:w="2234" w:type="dxa"/>
          </w:tcPr>
          <w:p w:rsidR="00C146FF" w:rsidRPr="00316717" w:rsidRDefault="00C146FF" w:rsidP="00C146FF">
            <w:pPr>
              <w:pStyle w:val="ListParagraph"/>
              <w:numPr>
                <w:ilvl w:val="0"/>
                <w:numId w:val="27"/>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16717" w:rsidRDefault="00C146FF" w:rsidP="00C146FF">
            <w:pPr>
              <w:pStyle w:val="ListParagraph"/>
              <w:numPr>
                <w:ilvl w:val="0"/>
                <w:numId w:val="27"/>
              </w:numPr>
              <w:ind w:left="378"/>
              <w:jc w:val="both"/>
              <w:rPr>
                <w:rFonts w:ascii="Times New Roman" w:hAnsi="Times New Roman" w:cs="Times New Roman"/>
                <w:color w:val="000000" w:themeColor="text1"/>
                <w:sz w:val="24"/>
                <w:szCs w:val="24"/>
              </w:rPr>
            </w:pPr>
            <w:r w:rsidRPr="00316717">
              <w:rPr>
                <w:rFonts w:ascii="Times New Roman" w:hAnsi="Times New Roman" w:cs="Times New Roman"/>
                <w:color w:val="000000" w:themeColor="text1"/>
                <w:sz w:val="24"/>
                <w:szCs w:val="24"/>
                <w:lang w:val="en-US"/>
              </w:rPr>
              <w:t>Presentasi mahasiswa</w:t>
            </w:r>
          </w:p>
          <w:p w:rsidR="00C146FF" w:rsidRPr="00F9381A" w:rsidRDefault="00C146FF" w:rsidP="00C146FF">
            <w:pPr>
              <w:pStyle w:val="ListParagraph"/>
              <w:numPr>
                <w:ilvl w:val="0"/>
                <w:numId w:val="27"/>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Tanya Jawab</w:t>
            </w:r>
          </w:p>
        </w:tc>
        <w:tc>
          <w:tcPr>
            <w:tcW w:w="2932" w:type="dxa"/>
          </w:tcPr>
          <w:p w:rsidR="00C146FF" w:rsidRPr="005945AC" w:rsidRDefault="00C146FF" w:rsidP="00C146FF">
            <w:pPr>
              <w:pStyle w:val="ListParagraph"/>
              <w:numPr>
                <w:ilvl w:val="0"/>
                <w:numId w:val="28"/>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28"/>
              </w:numPr>
              <w:rPr>
                <w:rFonts w:ascii="Times New Roman" w:hAnsi="Times New Roman" w:cs="Times New Roman"/>
                <w:sz w:val="24"/>
                <w:szCs w:val="24"/>
              </w:rPr>
            </w:pPr>
            <w:r w:rsidRPr="005945AC">
              <w:rPr>
                <w:rFonts w:ascii="Times New Roman" w:hAnsi="Times New Roman" w:cs="Times New Roman"/>
                <w:sz w:val="24"/>
                <w:szCs w:val="24"/>
              </w:rPr>
              <w:t>Keaktifan partisipasi</w:t>
            </w:r>
          </w:p>
          <w:p w:rsidR="00C146FF" w:rsidRPr="005945AC" w:rsidRDefault="00C146FF" w:rsidP="00C146FF">
            <w:pPr>
              <w:pStyle w:val="ListParagraph"/>
              <w:numPr>
                <w:ilvl w:val="0"/>
                <w:numId w:val="28"/>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15</w:t>
            </w:r>
          </w:p>
        </w:tc>
        <w:tc>
          <w:tcPr>
            <w:tcW w:w="3310" w:type="dxa"/>
          </w:tcPr>
          <w:p w:rsidR="00C146FF" w:rsidRPr="009C0CB1" w:rsidRDefault="00C146FF" w:rsidP="007848DF">
            <w:pPr>
              <w:ind w:right="150"/>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Mahasiswa mampu mengelola dan merancang program konseling rehabilitasi</w:t>
            </w:r>
          </w:p>
        </w:tc>
        <w:tc>
          <w:tcPr>
            <w:tcW w:w="2234" w:type="dxa"/>
          </w:tcPr>
          <w:p w:rsidR="00C146FF" w:rsidRPr="009C0CB1" w:rsidRDefault="00C146FF" w:rsidP="007848D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Pengembangan Program Konseling Rehabilitasi</w:t>
            </w:r>
          </w:p>
        </w:tc>
        <w:tc>
          <w:tcPr>
            <w:tcW w:w="2234" w:type="dxa"/>
          </w:tcPr>
          <w:p w:rsidR="00C146FF" w:rsidRPr="00F9381A" w:rsidRDefault="00C146FF" w:rsidP="00C146FF">
            <w:pPr>
              <w:pStyle w:val="ListParagraph"/>
              <w:numPr>
                <w:ilvl w:val="0"/>
                <w:numId w:val="13"/>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Ceramah</w:t>
            </w:r>
          </w:p>
          <w:p w:rsidR="00C146FF" w:rsidRPr="0035451D" w:rsidRDefault="00C146FF" w:rsidP="00C146FF">
            <w:pPr>
              <w:pStyle w:val="ListParagraph"/>
              <w:numPr>
                <w:ilvl w:val="0"/>
                <w:numId w:val="13"/>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Diskusi</w:t>
            </w:r>
          </w:p>
          <w:p w:rsidR="00C146FF" w:rsidRPr="00316717" w:rsidRDefault="00C146FF" w:rsidP="00C146FF">
            <w:pPr>
              <w:pStyle w:val="ListParagraph"/>
              <w:numPr>
                <w:ilvl w:val="0"/>
                <w:numId w:val="13"/>
              </w:numPr>
              <w:ind w:left="378"/>
              <w:jc w:val="both"/>
              <w:rPr>
                <w:rFonts w:ascii="Times New Roman" w:hAnsi="Times New Roman" w:cs="Times New Roman"/>
                <w:color w:val="000000" w:themeColor="text1"/>
                <w:sz w:val="24"/>
                <w:szCs w:val="24"/>
              </w:rPr>
            </w:pPr>
            <w:r w:rsidRPr="0035451D">
              <w:rPr>
                <w:rFonts w:ascii="Times New Roman" w:hAnsi="Times New Roman" w:cs="Times New Roman"/>
                <w:color w:val="000000" w:themeColor="text1"/>
                <w:sz w:val="24"/>
                <w:szCs w:val="24"/>
                <w:lang w:val="en-US"/>
              </w:rPr>
              <w:t>Tanya Jawab</w:t>
            </w:r>
          </w:p>
          <w:p w:rsidR="00C146FF" w:rsidRPr="0035451D" w:rsidRDefault="00C146FF" w:rsidP="00C146FF">
            <w:pPr>
              <w:pStyle w:val="ListParagraph"/>
              <w:numPr>
                <w:ilvl w:val="0"/>
                <w:numId w:val="13"/>
              </w:numPr>
              <w:ind w:left="3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Penugasan</w:t>
            </w:r>
          </w:p>
        </w:tc>
        <w:tc>
          <w:tcPr>
            <w:tcW w:w="2932" w:type="dxa"/>
          </w:tcPr>
          <w:p w:rsidR="00C146FF" w:rsidRPr="005945AC" w:rsidRDefault="00C146FF" w:rsidP="00C146FF">
            <w:pPr>
              <w:pStyle w:val="ListParagraph"/>
              <w:numPr>
                <w:ilvl w:val="0"/>
                <w:numId w:val="14"/>
              </w:numPr>
              <w:rPr>
                <w:rFonts w:ascii="Times New Roman" w:hAnsi="Times New Roman" w:cs="Times New Roman"/>
                <w:sz w:val="24"/>
                <w:szCs w:val="24"/>
              </w:rPr>
            </w:pPr>
            <w:r w:rsidRPr="005945AC">
              <w:rPr>
                <w:rFonts w:ascii="Times New Roman" w:hAnsi="Times New Roman" w:cs="Times New Roman"/>
                <w:sz w:val="24"/>
                <w:szCs w:val="24"/>
              </w:rPr>
              <w:t xml:space="preserve">Proses </w:t>
            </w:r>
            <w:r>
              <w:rPr>
                <w:rFonts w:ascii="Times New Roman" w:hAnsi="Times New Roman" w:cs="Times New Roman"/>
                <w:sz w:val="24"/>
                <w:szCs w:val="24"/>
              </w:rPr>
              <w:t>diskusi</w:t>
            </w:r>
          </w:p>
          <w:p w:rsidR="00C146FF" w:rsidRPr="005945AC" w:rsidRDefault="00C146FF" w:rsidP="00C146FF">
            <w:pPr>
              <w:pStyle w:val="ListParagraph"/>
              <w:numPr>
                <w:ilvl w:val="0"/>
                <w:numId w:val="14"/>
              </w:numPr>
              <w:rPr>
                <w:rFonts w:ascii="Times New Roman" w:hAnsi="Times New Roman" w:cs="Times New Roman"/>
                <w:sz w:val="24"/>
                <w:szCs w:val="24"/>
              </w:rPr>
            </w:pPr>
            <w:r w:rsidRPr="005945AC">
              <w:rPr>
                <w:rFonts w:ascii="Times New Roman" w:hAnsi="Times New Roman" w:cs="Times New Roman"/>
                <w:sz w:val="24"/>
                <w:szCs w:val="24"/>
              </w:rPr>
              <w:t>Hasil tugas</w:t>
            </w:r>
          </w:p>
          <w:p w:rsidR="00C146FF" w:rsidRPr="00B5795C" w:rsidRDefault="00C146FF" w:rsidP="007848DF">
            <w:pPr>
              <w:rPr>
                <w:rFonts w:ascii="Times New Roman" w:hAnsi="Times New Roman" w:cs="Times New Roman"/>
                <w:sz w:val="24"/>
                <w:szCs w:val="24"/>
              </w:rPr>
            </w:pPr>
          </w:p>
        </w:tc>
        <w:tc>
          <w:tcPr>
            <w:tcW w:w="1458" w:type="dxa"/>
          </w:tcPr>
          <w:p w:rsidR="00C146FF" w:rsidRPr="009C0CB1" w:rsidRDefault="00C146FF" w:rsidP="007848DF">
            <w:pPr>
              <w:rPr>
                <w:rFonts w:ascii="Times New Roman" w:hAnsi="Times New Roman" w:cs="Times New Roman"/>
                <w:sz w:val="24"/>
                <w:szCs w:val="24"/>
              </w:rPr>
            </w:pPr>
          </w:p>
        </w:tc>
      </w:tr>
      <w:tr w:rsidR="00C146FF" w:rsidRPr="009C0CB1" w:rsidTr="007848DF">
        <w:tc>
          <w:tcPr>
            <w:tcW w:w="1278" w:type="dxa"/>
          </w:tcPr>
          <w:p w:rsidR="00C146FF" w:rsidRPr="009C0CB1" w:rsidRDefault="00C146FF" w:rsidP="007848DF">
            <w:pPr>
              <w:jc w:val="center"/>
              <w:rPr>
                <w:rFonts w:ascii="Times New Roman" w:hAnsi="Times New Roman" w:cs="Times New Roman"/>
                <w:b/>
                <w:sz w:val="24"/>
                <w:szCs w:val="24"/>
              </w:rPr>
            </w:pPr>
            <w:r w:rsidRPr="009C0CB1">
              <w:rPr>
                <w:rFonts w:ascii="Times New Roman" w:hAnsi="Times New Roman" w:cs="Times New Roman"/>
                <w:b/>
                <w:sz w:val="24"/>
                <w:szCs w:val="24"/>
              </w:rPr>
              <w:t>16</w:t>
            </w:r>
          </w:p>
        </w:tc>
        <w:tc>
          <w:tcPr>
            <w:tcW w:w="12168" w:type="dxa"/>
            <w:gridSpan w:val="5"/>
          </w:tcPr>
          <w:p w:rsidR="00C146FF" w:rsidRPr="0035451D" w:rsidRDefault="00C146FF" w:rsidP="007848DF">
            <w:pPr>
              <w:jc w:val="center"/>
              <w:rPr>
                <w:rFonts w:ascii="Times New Roman" w:hAnsi="Times New Roman" w:cs="Times New Roman"/>
                <w:b/>
                <w:sz w:val="24"/>
                <w:szCs w:val="24"/>
              </w:rPr>
            </w:pPr>
            <w:r w:rsidRPr="0035451D">
              <w:rPr>
                <w:rFonts w:ascii="Times New Roman" w:hAnsi="Times New Roman" w:cs="Times New Roman"/>
                <w:b/>
                <w:color w:val="000000" w:themeColor="text1"/>
                <w:sz w:val="24"/>
                <w:szCs w:val="24"/>
              </w:rPr>
              <w:t>Ujian Akhir Semester (UAS)</w:t>
            </w:r>
          </w:p>
        </w:tc>
      </w:tr>
    </w:tbl>
    <w:p w:rsidR="00C146FF" w:rsidRDefault="00C146FF" w:rsidP="00C146FF"/>
    <w:p w:rsidR="00C146FF" w:rsidRDefault="00C146FF" w:rsidP="00C146FF">
      <w:pPr>
        <w:spacing w:line="240" w:lineRule="auto"/>
        <w:rPr>
          <w:rFonts w:ascii="Times New Roman" w:hAnsi="Times New Roman" w:cs="Times New Roman"/>
          <w:b/>
          <w:sz w:val="24"/>
          <w:szCs w:val="24"/>
        </w:rPr>
      </w:pPr>
    </w:p>
    <w:p w:rsidR="00C146FF" w:rsidRDefault="00C146FF" w:rsidP="00C146FF">
      <w:pPr>
        <w:spacing w:line="240" w:lineRule="auto"/>
        <w:rPr>
          <w:rFonts w:ascii="Times New Roman" w:hAnsi="Times New Roman" w:cs="Times New Roman"/>
          <w:b/>
          <w:sz w:val="24"/>
          <w:szCs w:val="24"/>
        </w:rPr>
      </w:pPr>
    </w:p>
    <w:p w:rsidR="00C146FF" w:rsidRDefault="00C146FF" w:rsidP="00C146FF">
      <w:pPr>
        <w:spacing w:line="240" w:lineRule="auto"/>
        <w:rPr>
          <w:rFonts w:ascii="Times New Roman" w:hAnsi="Times New Roman" w:cs="Times New Roman"/>
          <w:b/>
          <w:sz w:val="24"/>
          <w:szCs w:val="24"/>
        </w:rPr>
      </w:pPr>
      <w:r w:rsidRPr="009C0CB1">
        <w:rPr>
          <w:rFonts w:ascii="Times New Roman" w:hAnsi="Times New Roman" w:cs="Times New Roman"/>
          <w:b/>
          <w:sz w:val="24"/>
          <w:szCs w:val="24"/>
        </w:rPr>
        <w:lastRenderedPageBreak/>
        <w:t>Referensi:</w:t>
      </w:r>
    </w:p>
    <w:sdt>
      <w:sdtPr>
        <w:rPr>
          <w:rFonts w:asciiTheme="minorHAnsi" w:eastAsiaTheme="minorHAnsi" w:hAnsiTheme="minorHAnsi" w:cstheme="minorBidi"/>
          <w:b w:val="0"/>
          <w:bCs w:val="0"/>
          <w:color w:val="auto"/>
          <w:sz w:val="22"/>
          <w:szCs w:val="22"/>
          <w:lang w:bidi="ar-SA"/>
        </w:rPr>
        <w:id w:val="47833006"/>
        <w:bibliography/>
      </w:sdtPr>
      <w:sdtEndPr>
        <w:rPr>
          <w:rFonts w:ascii="Times New Roman" w:hAnsi="Times New Roman" w:cs="Times New Roman"/>
          <w:sz w:val="24"/>
          <w:szCs w:val="24"/>
        </w:rPr>
      </w:sdtEndPr>
      <w:sdtContent>
        <w:sdt>
          <w:sdtPr>
            <w:rPr>
              <w:rFonts w:ascii="Times New Roman" w:eastAsiaTheme="minorHAnsi" w:hAnsi="Times New Roman" w:cs="Times New Roman"/>
              <w:b w:val="0"/>
              <w:bCs w:val="0"/>
              <w:color w:val="auto"/>
              <w:sz w:val="24"/>
              <w:szCs w:val="24"/>
              <w:lang w:bidi="ar-SA"/>
            </w:rPr>
            <w:id w:val="47833007"/>
            <w:docPartObj>
              <w:docPartGallery w:val="Bibliographies"/>
              <w:docPartUnique/>
            </w:docPartObj>
          </w:sdtPr>
          <w:sdtContent>
            <w:p w:rsidR="00C146FF" w:rsidRPr="00546592" w:rsidRDefault="00C146FF" w:rsidP="00C146FF">
              <w:pPr>
                <w:pStyle w:val="Heading1"/>
                <w:spacing w:before="0" w:line="240" w:lineRule="auto"/>
                <w:ind w:left="720" w:hanging="720"/>
                <w:jc w:val="both"/>
                <w:rPr>
                  <w:rFonts w:ascii="Times New Roman" w:hAnsi="Times New Roman" w:cs="Times New Roman"/>
                  <w:sz w:val="24"/>
                  <w:szCs w:val="24"/>
                </w:rPr>
              </w:pPr>
            </w:p>
            <w:p w:rsidR="00C146FF" w:rsidRPr="00546592" w:rsidRDefault="00C146FF" w:rsidP="00C146FF">
              <w:pPr>
                <w:pStyle w:val="Bibliography"/>
                <w:spacing w:line="240" w:lineRule="auto"/>
                <w:ind w:left="720" w:hanging="720"/>
                <w:jc w:val="both"/>
                <w:rPr>
                  <w:rFonts w:ascii="Times New Roman" w:hAnsi="Times New Roman" w:cs="Times New Roman"/>
                  <w:noProof/>
                  <w:sz w:val="24"/>
                  <w:szCs w:val="24"/>
                </w:rPr>
              </w:pPr>
              <w:r w:rsidRPr="00546592">
                <w:rPr>
                  <w:rFonts w:ascii="Times New Roman" w:hAnsi="Times New Roman" w:cs="Times New Roman"/>
                  <w:sz w:val="24"/>
                  <w:szCs w:val="24"/>
                </w:rPr>
                <w:fldChar w:fldCharType="begin"/>
              </w:r>
              <w:r w:rsidRPr="00546592">
                <w:rPr>
                  <w:rFonts w:ascii="Times New Roman" w:hAnsi="Times New Roman" w:cs="Times New Roman"/>
                  <w:sz w:val="24"/>
                  <w:szCs w:val="24"/>
                </w:rPr>
                <w:instrText xml:space="preserve"> BIBLIOGRAPHY </w:instrText>
              </w:r>
              <w:r w:rsidRPr="00546592">
                <w:rPr>
                  <w:rFonts w:ascii="Times New Roman" w:hAnsi="Times New Roman" w:cs="Times New Roman"/>
                  <w:sz w:val="24"/>
                  <w:szCs w:val="24"/>
                </w:rPr>
                <w:fldChar w:fldCharType="separate"/>
              </w:r>
              <w:r w:rsidRPr="00546592">
                <w:rPr>
                  <w:rFonts w:ascii="Times New Roman" w:hAnsi="Times New Roman" w:cs="Times New Roman"/>
                  <w:noProof/>
                  <w:sz w:val="24"/>
                  <w:szCs w:val="24"/>
                </w:rPr>
                <w:t xml:space="preserve">Chan, F., Berven, N. L., &amp; Thomas, K. R. (2015). </w:t>
              </w:r>
              <w:r w:rsidRPr="00546592">
                <w:rPr>
                  <w:rFonts w:ascii="Times New Roman" w:hAnsi="Times New Roman" w:cs="Times New Roman"/>
                  <w:i/>
                  <w:iCs/>
                  <w:noProof/>
                  <w:sz w:val="24"/>
                  <w:szCs w:val="24"/>
                </w:rPr>
                <w:t>Counseling Theories and Techniques for Rehabilitation and Mental Health Professionals</w:t>
              </w:r>
              <w:r w:rsidRPr="00546592">
                <w:rPr>
                  <w:rFonts w:ascii="Times New Roman" w:hAnsi="Times New Roman" w:cs="Times New Roman"/>
                  <w:noProof/>
                  <w:sz w:val="24"/>
                  <w:szCs w:val="24"/>
                </w:rPr>
                <w:t xml:space="preserve"> (2nd ed.). New York, NY: Springer Publishing Company.</w:t>
              </w:r>
            </w:p>
            <w:p w:rsidR="00C146FF" w:rsidRPr="00546592" w:rsidRDefault="00C146FF" w:rsidP="00C146FF">
              <w:pPr>
                <w:pStyle w:val="Bibliography"/>
                <w:spacing w:line="240" w:lineRule="auto"/>
                <w:ind w:left="720" w:hanging="720"/>
                <w:jc w:val="both"/>
                <w:rPr>
                  <w:rFonts w:ascii="Times New Roman" w:hAnsi="Times New Roman" w:cs="Times New Roman"/>
                  <w:noProof/>
                  <w:sz w:val="24"/>
                  <w:szCs w:val="24"/>
                </w:rPr>
              </w:pPr>
              <w:r w:rsidRPr="00546592">
                <w:rPr>
                  <w:rFonts w:ascii="Times New Roman" w:hAnsi="Times New Roman" w:cs="Times New Roman"/>
                  <w:noProof/>
                  <w:sz w:val="24"/>
                  <w:szCs w:val="24"/>
                </w:rPr>
                <w:t xml:space="preserve">Lewis, J. A., Lewis, M. D., Daniels, J. A., &amp; D'Andrea, M. J. (2011). </w:t>
              </w:r>
              <w:r w:rsidRPr="00546592">
                <w:rPr>
                  <w:rFonts w:ascii="Times New Roman" w:hAnsi="Times New Roman" w:cs="Times New Roman"/>
                  <w:i/>
                  <w:iCs/>
                  <w:noProof/>
                  <w:sz w:val="24"/>
                  <w:szCs w:val="24"/>
                </w:rPr>
                <w:t>Community Counseling: A Multicultural-Social Justice Perspective</w:t>
              </w:r>
              <w:r w:rsidRPr="00546592">
                <w:rPr>
                  <w:rFonts w:ascii="Times New Roman" w:hAnsi="Times New Roman" w:cs="Times New Roman"/>
                  <w:noProof/>
                  <w:sz w:val="24"/>
                  <w:szCs w:val="24"/>
                </w:rPr>
                <w:t xml:space="preserve"> (4th ed.). Belmont, CA: Brooks/Cole, Cengage Learning.</w:t>
              </w:r>
            </w:p>
            <w:p w:rsidR="00C146FF" w:rsidRPr="00546592" w:rsidRDefault="00C146FF" w:rsidP="00C146FF">
              <w:pPr>
                <w:pStyle w:val="Bibliography"/>
                <w:spacing w:line="240" w:lineRule="auto"/>
                <w:ind w:left="720" w:hanging="720"/>
                <w:jc w:val="both"/>
                <w:rPr>
                  <w:rFonts w:ascii="Times New Roman" w:hAnsi="Times New Roman" w:cs="Times New Roman"/>
                  <w:noProof/>
                  <w:sz w:val="24"/>
                  <w:szCs w:val="24"/>
                </w:rPr>
              </w:pPr>
              <w:r w:rsidRPr="00546592">
                <w:rPr>
                  <w:rFonts w:ascii="Times New Roman" w:hAnsi="Times New Roman" w:cs="Times New Roman"/>
                  <w:noProof/>
                  <w:sz w:val="24"/>
                  <w:szCs w:val="24"/>
                </w:rPr>
                <w:t xml:space="preserve">Lewis, J. A., Toporek, R. L., &amp; Ratts, M. (2010). Advocacy and Social Justice: Entering the Mainstream of the Counseling Profession. In M. Ratts, R. L. Toporek, &amp; J. A. Lewis, </w:t>
              </w:r>
              <w:r w:rsidRPr="00546592">
                <w:rPr>
                  <w:rFonts w:ascii="Times New Roman" w:hAnsi="Times New Roman" w:cs="Times New Roman"/>
                  <w:i/>
                  <w:iCs/>
                  <w:noProof/>
                  <w:sz w:val="24"/>
                  <w:szCs w:val="24"/>
                </w:rPr>
                <w:t>ACA Advocacy Competencies: A Social Justice Framework for Counselors</w:t>
              </w:r>
              <w:r w:rsidRPr="00546592">
                <w:rPr>
                  <w:rFonts w:ascii="Times New Roman" w:hAnsi="Times New Roman" w:cs="Times New Roman"/>
                  <w:noProof/>
                  <w:sz w:val="24"/>
                  <w:szCs w:val="24"/>
                </w:rPr>
                <w:t xml:space="preserve"> (pp. 239–244). Alexandria, VA: American Counseling Association.</w:t>
              </w:r>
            </w:p>
            <w:p w:rsidR="00C146FF" w:rsidRPr="00546592" w:rsidRDefault="00C146FF" w:rsidP="00C146FF">
              <w:pPr>
                <w:pStyle w:val="Bibliography"/>
                <w:spacing w:line="240" w:lineRule="auto"/>
                <w:ind w:left="720" w:hanging="720"/>
                <w:jc w:val="both"/>
                <w:rPr>
                  <w:rFonts w:ascii="Times New Roman" w:hAnsi="Times New Roman" w:cs="Times New Roman"/>
                  <w:noProof/>
                  <w:sz w:val="24"/>
                  <w:szCs w:val="24"/>
                </w:rPr>
              </w:pPr>
              <w:r w:rsidRPr="00546592">
                <w:rPr>
                  <w:rFonts w:ascii="Times New Roman" w:hAnsi="Times New Roman" w:cs="Times New Roman"/>
                  <w:noProof/>
                  <w:sz w:val="24"/>
                  <w:szCs w:val="24"/>
                </w:rPr>
                <w:t xml:space="preserve">Maki, D. R., &amp; Tarvydas, V. M. (2012). </w:t>
              </w:r>
              <w:r w:rsidRPr="00546592">
                <w:rPr>
                  <w:rFonts w:ascii="Times New Roman" w:hAnsi="Times New Roman" w:cs="Times New Roman"/>
                  <w:i/>
                  <w:iCs/>
                  <w:noProof/>
                  <w:sz w:val="24"/>
                  <w:szCs w:val="24"/>
                </w:rPr>
                <w:t>The Professional Practice of Rehabilitation Counseling.</w:t>
              </w:r>
              <w:r w:rsidRPr="00546592">
                <w:rPr>
                  <w:rFonts w:ascii="Times New Roman" w:hAnsi="Times New Roman" w:cs="Times New Roman"/>
                  <w:noProof/>
                  <w:sz w:val="24"/>
                  <w:szCs w:val="24"/>
                </w:rPr>
                <w:t xml:space="preserve"> New York, NY: Springer Publishing Company.</w:t>
              </w:r>
            </w:p>
            <w:p w:rsidR="00C146FF" w:rsidRPr="00546592" w:rsidRDefault="00C146FF" w:rsidP="00C146FF">
              <w:pPr>
                <w:pStyle w:val="Bibliography"/>
                <w:spacing w:line="240" w:lineRule="auto"/>
                <w:ind w:left="720" w:hanging="720"/>
                <w:jc w:val="both"/>
                <w:rPr>
                  <w:rFonts w:ascii="Times New Roman" w:hAnsi="Times New Roman" w:cs="Times New Roman"/>
                  <w:noProof/>
                  <w:sz w:val="24"/>
                  <w:szCs w:val="24"/>
                </w:rPr>
              </w:pPr>
              <w:r w:rsidRPr="00546592">
                <w:rPr>
                  <w:rFonts w:ascii="Times New Roman" w:hAnsi="Times New Roman" w:cs="Times New Roman"/>
                  <w:noProof/>
                  <w:sz w:val="24"/>
                  <w:szCs w:val="24"/>
                </w:rPr>
                <w:t xml:space="preserve">Smith, R. L. (2015). </w:t>
              </w:r>
              <w:r w:rsidRPr="00546592">
                <w:rPr>
                  <w:rFonts w:ascii="Times New Roman" w:hAnsi="Times New Roman" w:cs="Times New Roman"/>
                  <w:i/>
                  <w:iCs/>
                  <w:noProof/>
                  <w:sz w:val="24"/>
                  <w:szCs w:val="24"/>
                </w:rPr>
                <w:t>Treatment Strategies for Substance and Process Addiction.</w:t>
              </w:r>
              <w:r w:rsidRPr="00546592">
                <w:rPr>
                  <w:rFonts w:ascii="Times New Roman" w:hAnsi="Times New Roman" w:cs="Times New Roman"/>
                  <w:noProof/>
                  <w:sz w:val="24"/>
                  <w:szCs w:val="24"/>
                </w:rPr>
                <w:t xml:space="preserve"> USA: American Counseling Association.</w:t>
              </w:r>
              <w:r w:rsidRPr="00546592">
                <w:rPr>
                  <w:rFonts w:ascii="Times New Roman" w:hAnsi="Times New Roman" w:cs="Times New Roman"/>
                  <w:sz w:val="24"/>
                  <w:szCs w:val="24"/>
                </w:rPr>
                <w:fldChar w:fldCharType="end"/>
              </w:r>
            </w:p>
          </w:sdtContent>
        </w:sdt>
      </w:sdtContent>
    </w:sdt>
    <w:p w:rsidR="00C146FF" w:rsidRDefault="00C146FF" w:rsidP="00C146FF"/>
    <w:p w:rsidR="00FF22BC" w:rsidRDefault="00FF22BC"/>
    <w:sectPr w:rsidR="00FF22BC" w:rsidSect="00C146FF">
      <w:pgSz w:w="15840" w:h="12240" w:orient="landscape"/>
      <w:pgMar w:top="17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D62"/>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B0807"/>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D4F1A"/>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00068"/>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C3D54"/>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6B29"/>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F1D4C"/>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11E84"/>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623C3"/>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E1A42"/>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70489"/>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717FB"/>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76DC5"/>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11FB3"/>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43D62"/>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B60BF"/>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04C02"/>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01E4F"/>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12973"/>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97573"/>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F3CD1"/>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D2024"/>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6E352C"/>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025C5"/>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7928DD"/>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AD1449"/>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255BAD"/>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C1172"/>
    <w:multiLevelType w:val="hybridMultilevel"/>
    <w:tmpl w:val="CB3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5"/>
  </w:num>
  <w:num w:numId="4">
    <w:abstractNumId w:val="26"/>
  </w:num>
  <w:num w:numId="5">
    <w:abstractNumId w:val="12"/>
  </w:num>
  <w:num w:numId="6">
    <w:abstractNumId w:val="23"/>
  </w:num>
  <w:num w:numId="7">
    <w:abstractNumId w:val="22"/>
  </w:num>
  <w:num w:numId="8">
    <w:abstractNumId w:val="19"/>
  </w:num>
  <w:num w:numId="9">
    <w:abstractNumId w:val="17"/>
  </w:num>
  <w:num w:numId="10">
    <w:abstractNumId w:val="0"/>
  </w:num>
  <w:num w:numId="11">
    <w:abstractNumId w:val="6"/>
  </w:num>
  <w:num w:numId="12">
    <w:abstractNumId w:val="4"/>
  </w:num>
  <w:num w:numId="13">
    <w:abstractNumId w:val="24"/>
  </w:num>
  <w:num w:numId="14">
    <w:abstractNumId w:val="15"/>
  </w:num>
  <w:num w:numId="15">
    <w:abstractNumId w:val="10"/>
  </w:num>
  <w:num w:numId="16">
    <w:abstractNumId w:val="9"/>
  </w:num>
  <w:num w:numId="17">
    <w:abstractNumId w:val="1"/>
  </w:num>
  <w:num w:numId="18">
    <w:abstractNumId w:val="2"/>
  </w:num>
  <w:num w:numId="19">
    <w:abstractNumId w:val="20"/>
  </w:num>
  <w:num w:numId="20">
    <w:abstractNumId w:val="14"/>
  </w:num>
  <w:num w:numId="21">
    <w:abstractNumId w:val="7"/>
  </w:num>
  <w:num w:numId="22">
    <w:abstractNumId w:val="21"/>
  </w:num>
  <w:num w:numId="23">
    <w:abstractNumId w:val="11"/>
  </w:num>
  <w:num w:numId="24">
    <w:abstractNumId w:val="8"/>
  </w:num>
  <w:num w:numId="25">
    <w:abstractNumId w:val="5"/>
  </w:num>
  <w:num w:numId="26">
    <w:abstractNumId w:val="13"/>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FF"/>
    <w:rsid w:val="006F4CBC"/>
    <w:rsid w:val="00C146FF"/>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FF"/>
  </w:style>
  <w:style w:type="paragraph" w:styleId="Heading1">
    <w:name w:val="heading 1"/>
    <w:basedOn w:val="Normal"/>
    <w:next w:val="Normal"/>
    <w:link w:val="Heading1Char"/>
    <w:uiPriority w:val="9"/>
    <w:qFormat/>
    <w:rsid w:val="00C146F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6FF"/>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C14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C146FF"/>
    <w:pPr>
      <w:ind w:left="720"/>
      <w:contextualSpacing/>
    </w:pPr>
    <w:rPr>
      <w:lang w:val="id-ID"/>
    </w:rPr>
  </w:style>
  <w:style w:type="character" w:customStyle="1" w:styleId="ListParagraphChar">
    <w:name w:val="List Paragraph Char"/>
    <w:aliases w:val="Body of text Char,List Paragraph1 Char"/>
    <w:link w:val="ListParagraph"/>
    <w:uiPriority w:val="34"/>
    <w:locked/>
    <w:rsid w:val="00C146FF"/>
    <w:rPr>
      <w:lang w:val="id-ID"/>
    </w:rPr>
  </w:style>
  <w:style w:type="paragraph" w:styleId="BodyTextIndent2">
    <w:name w:val="Body Text Indent 2"/>
    <w:basedOn w:val="Normal"/>
    <w:link w:val="BodyTextIndent2Char"/>
    <w:rsid w:val="00C146FF"/>
    <w:pPr>
      <w:spacing w:after="0" w:line="240" w:lineRule="auto"/>
      <w:ind w:left="2520"/>
    </w:pPr>
    <w:rPr>
      <w:rFonts w:ascii="Arial" w:eastAsia="Times New Roman" w:hAnsi="Arial" w:cs="Arial"/>
      <w:szCs w:val="24"/>
      <w:lang w:val="sv-SE"/>
    </w:rPr>
  </w:style>
  <w:style w:type="character" w:customStyle="1" w:styleId="BodyTextIndent2Char">
    <w:name w:val="Body Text Indent 2 Char"/>
    <w:basedOn w:val="DefaultParagraphFont"/>
    <w:link w:val="BodyTextIndent2"/>
    <w:rsid w:val="00C146FF"/>
    <w:rPr>
      <w:rFonts w:ascii="Arial" w:eastAsia="Times New Roman" w:hAnsi="Arial" w:cs="Arial"/>
      <w:szCs w:val="24"/>
      <w:lang w:val="sv-SE"/>
    </w:rPr>
  </w:style>
  <w:style w:type="paragraph" w:styleId="Bibliography">
    <w:name w:val="Bibliography"/>
    <w:basedOn w:val="Normal"/>
    <w:next w:val="Normal"/>
    <w:uiPriority w:val="37"/>
    <w:unhideWhenUsed/>
    <w:rsid w:val="00C146FF"/>
  </w:style>
  <w:style w:type="paragraph" w:styleId="BalloonText">
    <w:name w:val="Balloon Text"/>
    <w:basedOn w:val="Normal"/>
    <w:link w:val="BalloonTextChar"/>
    <w:uiPriority w:val="99"/>
    <w:semiHidden/>
    <w:unhideWhenUsed/>
    <w:rsid w:val="00C1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FF"/>
  </w:style>
  <w:style w:type="paragraph" w:styleId="Heading1">
    <w:name w:val="heading 1"/>
    <w:basedOn w:val="Normal"/>
    <w:next w:val="Normal"/>
    <w:link w:val="Heading1Char"/>
    <w:uiPriority w:val="9"/>
    <w:qFormat/>
    <w:rsid w:val="00C146F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6FF"/>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C146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C146FF"/>
    <w:pPr>
      <w:ind w:left="720"/>
      <w:contextualSpacing/>
    </w:pPr>
    <w:rPr>
      <w:lang w:val="id-ID"/>
    </w:rPr>
  </w:style>
  <w:style w:type="character" w:customStyle="1" w:styleId="ListParagraphChar">
    <w:name w:val="List Paragraph Char"/>
    <w:aliases w:val="Body of text Char,List Paragraph1 Char"/>
    <w:link w:val="ListParagraph"/>
    <w:uiPriority w:val="34"/>
    <w:locked/>
    <w:rsid w:val="00C146FF"/>
    <w:rPr>
      <w:lang w:val="id-ID"/>
    </w:rPr>
  </w:style>
  <w:style w:type="paragraph" w:styleId="BodyTextIndent2">
    <w:name w:val="Body Text Indent 2"/>
    <w:basedOn w:val="Normal"/>
    <w:link w:val="BodyTextIndent2Char"/>
    <w:rsid w:val="00C146FF"/>
    <w:pPr>
      <w:spacing w:after="0" w:line="240" w:lineRule="auto"/>
      <w:ind w:left="2520"/>
    </w:pPr>
    <w:rPr>
      <w:rFonts w:ascii="Arial" w:eastAsia="Times New Roman" w:hAnsi="Arial" w:cs="Arial"/>
      <w:szCs w:val="24"/>
      <w:lang w:val="sv-SE"/>
    </w:rPr>
  </w:style>
  <w:style w:type="character" w:customStyle="1" w:styleId="BodyTextIndent2Char">
    <w:name w:val="Body Text Indent 2 Char"/>
    <w:basedOn w:val="DefaultParagraphFont"/>
    <w:link w:val="BodyTextIndent2"/>
    <w:rsid w:val="00C146FF"/>
    <w:rPr>
      <w:rFonts w:ascii="Arial" w:eastAsia="Times New Roman" w:hAnsi="Arial" w:cs="Arial"/>
      <w:szCs w:val="24"/>
      <w:lang w:val="sv-SE"/>
    </w:rPr>
  </w:style>
  <w:style w:type="paragraph" w:styleId="Bibliography">
    <w:name w:val="Bibliography"/>
    <w:basedOn w:val="Normal"/>
    <w:next w:val="Normal"/>
    <w:uiPriority w:val="37"/>
    <w:unhideWhenUsed/>
    <w:rsid w:val="00C146FF"/>
  </w:style>
  <w:style w:type="paragraph" w:styleId="BalloonText">
    <w:name w:val="Balloon Text"/>
    <w:basedOn w:val="Normal"/>
    <w:link w:val="BalloonTextChar"/>
    <w:uiPriority w:val="99"/>
    <w:semiHidden/>
    <w:unhideWhenUsed/>
    <w:rsid w:val="00C1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2017-09-25T11:38:00Z</dcterms:created>
  <dcterms:modified xsi:type="dcterms:W3CDTF">2017-09-25T11:39:00Z</dcterms:modified>
</cp:coreProperties>
</file>